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A0A9F" w14:textId="77777777" w:rsidR="000B4C58" w:rsidRDefault="000B4C58" w:rsidP="000B4C58">
      <w:pPr>
        <w:pStyle w:val="Corpsdetexte"/>
        <w:tabs>
          <w:tab w:val="left" w:pos="709"/>
        </w:tabs>
      </w:pPr>
      <w:r>
        <w:rPr>
          <w:b/>
          <w:bCs/>
        </w:rPr>
        <w:tab/>
        <w:t xml:space="preserve">  </w:t>
      </w:r>
      <w:r w:rsidR="002173A6">
        <w:rPr>
          <w:b/>
          <w:bCs/>
        </w:rPr>
        <w:tab/>
      </w:r>
      <w:r w:rsidR="002173A6">
        <w:rPr>
          <w:b/>
          <w:bCs/>
        </w:rPr>
        <w:tab/>
      </w:r>
      <w:r w:rsidR="002173A6">
        <w:rPr>
          <w:b/>
          <w:bCs/>
        </w:rPr>
        <w:tab/>
        <w:t xml:space="preserve">    </w:t>
      </w:r>
      <w:r>
        <w:rPr>
          <w:b/>
          <w:bCs/>
        </w:rPr>
        <w:t xml:space="preserve"> </w:t>
      </w:r>
      <w:proofErr w:type="spellStart"/>
      <w:r w:rsidRPr="5B13E401">
        <w:rPr>
          <w:b/>
          <w:bCs/>
        </w:rPr>
        <w:t>Freepoint</w:t>
      </w:r>
      <w:proofErr w:type="spellEnd"/>
      <w:r w:rsidRPr="5B13E401">
        <w:rPr>
          <w:b/>
          <w:bCs/>
        </w:rPr>
        <w:t xml:space="preserve"> </w:t>
      </w:r>
      <w:proofErr w:type="spellStart"/>
      <w:r w:rsidRPr="5B13E401">
        <w:rPr>
          <w:b/>
          <w:bCs/>
        </w:rPr>
        <w:t>Commodities</w:t>
      </w:r>
      <w:proofErr w:type="spellEnd"/>
      <w:r>
        <w:tab/>
      </w:r>
    </w:p>
    <w:p w14:paraId="20FA0AA0" w14:textId="77777777" w:rsidR="000B4C58" w:rsidRDefault="000B4C58" w:rsidP="000B4C58">
      <w:pPr>
        <w:pStyle w:val="Corpsdetexte"/>
        <w:tabs>
          <w:tab w:val="left" w:pos="709"/>
        </w:tabs>
      </w:pPr>
    </w:p>
    <w:p w14:paraId="20FA0AA1" w14:textId="0D6AC566" w:rsidR="000B4C58" w:rsidRDefault="000B4C58" w:rsidP="000B4C58">
      <w:pPr>
        <w:pStyle w:val="Corpsdetexte"/>
        <w:tabs>
          <w:tab w:val="left" w:pos="709"/>
        </w:tabs>
        <w:rPr>
          <w:i/>
        </w:rPr>
      </w:pPr>
      <w:r>
        <w:tab/>
        <w:t xml:space="preserve"> </w:t>
      </w:r>
      <w:proofErr w:type="spellStart"/>
      <w:r>
        <w:t>Freepoint</w:t>
      </w:r>
      <w:proofErr w:type="spellEnd"/>
      <w:r>
        <w:t xml:space="preserve"> </w:t>
      </w:r>
      <w:proofErr w:type="spellStart"/>
      <w:r>
        <w:t>Commodities</w:t>
      </w:r>
      <w:proofErr w:type="spellEnd"/>
      <w:r>
        <w:t xml:space="preserve"> est une société privée non cotée en bourse. Son siège social est à Stamford dans le Connecticut. En 202</w:t>
      </w:r>
      <w:r w:rsidR="00D24E2F">
        <w:t>4</w:t>
      </w:r>
      <w:r>
        <w:t xml:space="preserve">, elle regroupait environ </w:t>
      </w:r>
      <w:r w:rsidR="006463C2">
        <w:t>60</w:t>
      </w:r>
      <w:r>
        <w:t xml:space="preserve">0 employés. Ses bureaux sont </w:t>
      </w:r>
      <w:r w:rsidR="002173A6">
        <w:t xml:space="preserve">localisés </w:t>
      </w:r>
      <w:r>
        <w:t xml:space="preserve">aux Etats Unis (Houston, Louisville, Minneapolis), au Canada (Calgary, Toronto), en Europe (Londres, </w:t>
      </w:r>
      <w:proofErr w:type="spellStart"/>
      <w:r>
        <w:t>Zug</w:t>
      </w:r>
      <w:proofErr w:type="spellEnd"/>
      <w:r>
        <w:t xml:space="preserve">, Genève), en Chine (Beijing, Shanghai) et à Singapour. </w:t>
      </w:r>
    </w:p>
    <w:p w14:paraId="20FA0AA2" w14:textId="77777777" w:rsidR="000B4C58" w:rsidRDefault="000B4C58" w:rsidP="000B4C58">
      <w:pPr>
        <w:pStyle w:val="Corpsdetexte"/>
        <w:tabs>
          <w:tab w:val="left" w:pos="709"/>
        </w:tabs>
      </w:pPr>
    </w:p>
    <w:p w14:paraId="20FA0AA3" w14:textId="4A193798" w:rsidR="000B4C58" w:rsidRDefault="000B4C58" w:rsidP="00F0283E">
      <w:pPr>
        <w:pStyle w:val="Corpsdetexte"/>
        <w:tabs>
          <w:tab w:val="left" w:pos="709"/>
          <w:tab w:val="left" w:pos="6105"/>
        </w:tabs>
        <w:rPr>
          <w:b/>
        </w:rPr>
      </w:pPr>
      <w:r w:rsidRPr="001C462F">
        <w:rPr>
          <w:b/>
        </w:rPr>
        <w:t xml:space="preserve">1. L’origine de </w:t>
      </w:r>
      <w:proofErr w:type="spellStart"/>
      <w:r w:rsidRPr="001C462F">
        <w:rPr>
          <w:b/>
        </w:rPr>
        <w:t>Freepoint</w:t>
      </w:r>
      <w:proofErr w:type="spellEnd"/>
      <w:r w:rsidRPr="001C462F">
        <w:rPr>
          <w:b/>
        </w:rPr>
        <w:t xml:space="preserve"> </w:t>
      </w:r>
      <w:proofErr w:type="spellStart"/>
      <w:r w:rsidRPr="001C462F">
        <w:rPr>
          <w:b/>
        </w:rPr>
        <w:t>Commoditie</w:t>
      </w:r>
      <w:r>
        <w:rPr>
          <w:b/>
        </w:rPr>
        <w:t>s</w:t>
      </w:r>
      <w:proofErr w:type="spellEnd"/>
      <w:r w:rsidR="00F0283E">
        <w:rPr>
          <w:b/>
        </w:rPr>
        <w:tab/>
      </w:r>
    </w:p>
    <w:p w14:paraId="20FA0AA4" w14:textId="77777777" w:rsidR="000B4C58" w:rsidRDefault="000B4C58" w:rsidP="000B4C58">
      <w:pPr>
        <w:pStyle w:val="Corpsdetexte"/>
        <w:tabs>
          <w:tab w:val="left" w:pos="709"/>
        </w:tabs>
        <w:rPr>
          <w:b/>
        </w:rPr>
      </w:pPr>
    </w:p>
    <w:p w14:paraId="20FA0AA5" w14:textId="337A1EF9" w:rsidR="000B4C58" w:rsidRDefault="000B4C58" w:rsidP="000B4C58">
      <w:pPr>
        <w:pStyle w:val="Corpsdetexte"/>
        <w:tabs>
          <w:tab w:val="left" w:pos="709"/>
        </w:tabs>
        <w:rPr>
          <w:b/>
        </w:rPr>
      </w:pPr>
      <w:r>
        <w:tab/>
        <w:t xml:space="preserve">Créée en mars 2011 et opérationnelle dès le mois de juin de la même année, </w:t>
      </w:r>
      <w:proofErr w:type="spellStart"/>
      <w:r>
        <w:t>Freepoint</w:t>
      </w:r>
      <w:proofErr w:type="spellEnd"/>
      <w:r>
        <w:t xml:space="preserve"> </w:t>
      </w:r>
      <w:proofErr w:type="spellStart"/>
      <w:r>
        <w:t>Commodities</w:t>
      </w:r>
      <w:proofErr w:type="spellEnd"/>
      <w:r>
        <w:t xml:space="preserve"> fut un succès</w:t>
      </w:r>
      <w:r w:rsidR="007F58DC">
        <w:t xml:space="preserve"> qui </w:t>
      </w:r>
      <w:r w:rsidR="00183DF6">
        <w:t>s’</w:t>
      </w:r>
      <w:r>
        <w:t>expliqu</w:t>
      </w:r>
      <w:r w:rsidR="00183DF6">
        <w:t>e</w:t>
      </w:r>
      <w:r w:rsidR="00CE58FF">
        <w:t xml:space="preserve"> par</w:t>
      </w:r>
      <w:r>
        <w:t xml:space="preserve"> la conjonction de deux facteurs</w:t>
      </w:r>
      <w:r w:rsidR="002A0DB3">
        <w:t> : e</w:t>
      </w:r>
      <w:r>
        <w:t>n premier lieu, la compétence de ses dirigeants</w:t>
      </w:r>
      <w:r w:rsidR="002A0DB3">
        <w:t> ; e</w:t>
      </w:r>
      <w:r>
        <w:t>n deuxième lieu, l’apport de fonds propres par</w:t>
      </w:r>
      <w:r w:rsidR="00F32277">
        <w:t xml:space="preserve"> une société de </w:t>
      </w:r>
      <w:proofErr w:type="spellStart"/>
      <w:r w:rsidR="00F32277">
        <w:t>private</w:t>
      </w:r>
      <w:proofErr w:type="spellEnd"/>
      <w:r w:rsidR="00F32277">
        <w:t xml:space="preserve"> </w:t>
      </w:r>
      <w:proofErr w:type="spellStart"/>
      <w:r w:rsidR="00F32277">
        <w:t>equity</w:t>
      </w:r>
      <w:proofErr w:type="spellEnd"/>
      <w:r w:rsidR="00F32277">
        <w:t xml:space="preserve"> dénommée</w:t>
      </w:r>
      <w:r>
        <w:t xml:space="preserve"> Stone Point Capital</w:t>
      </w:r>
      <w:r w:rsidR="00F32277">
        <w:t>.</w:t>
      </w:r>
    </w:p>
    <w:p w14:paraId="20FA0AA6" w14:textId="77777777" w:rsidR="000B4C58" w:rsidRPr="001C462F" w:rsidRDefault="000B4C58" w:rsidP="000B4C58">
      <w:pPr>
        <w:pStyle w:val="Corpsdetexte"/>
        <w:tabs>
          <w:tab w:val="left" w:pos="709"/>
        </w:tabs>
        <w:rPr>
          <w:b/>
        </w:rPr>
      </w:pPr>
    </w:p>
    <w:p w14:paraId="20FA0AA7" w14:textId="77777777" w:rsidR="000B4C58" w:rsidRDefault="000B4C58" w:rsidP="000B4C58">
      <w:pPr>
        <w:pStyle w:val="Corpsdetexte"/>
        <w:tabs>
          <w:tab w:val="left" w:pos="709"/>
        </w:tabs>
        <w:rPr>
          <w:b/>
        </w:rPr>
      </w:pPr>
      <w:r w:rsidRPr="00BD304C">
        <w:rPr>
          <w:b/>
        </w:rPr>
        <w:t>1.</w:t>
      </w:r>
      <w:r>
        <w:rPr>
          <w:b/>
        </w:rPr>
        <w:t xml:space="preserve">1. Le capital humain de </w:t>
      </w:r>
      <w:proofErr w:type="spellStart"/>
      <w:r>
        <w:rPr>
          <w:b/>
        </w:rPr>
        <w:t>Freepoint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Commodities</w:t>
      </w:r>
      <w:proofErr w:type="spellEnd"/>
    </w:p>
    <w:p w14:paraId="20FA0AA8" w14:textId="77777777" w:rsidR="000B4C58" w:rsidRPr="00BD304C" w:rsidRDefault="000B4C58" w:rsidP="000B4C58">
      <w:pPr>
        <w:pStyle w:val="Corpsdetexte"/>
        <w:tabs>
          <w:tab w:val="left" w:pos="709"/>
        </w:tabs>
        <w:rPr>
          <w:b/>
        </w:rPr>
      </w:pPr>
    </w:p>
    <w:p w14:paraId="20FA0AA9" w14:textId="3C65E68A" w:rsidR="000B4C58" w:rsidRDefault="000B4C58" w:rsidP="000B4C58">
      <w:pPr>
        <w:pStyle w:val="Corpsdetexte"/>
        <w:tabs>
          <w:tab w:val="left" w:pos="709"/>
        </w:tabs>
        <w:rPr>
          <w:lang w:val="en-US"/>
        </w:rPr>
      </w:pPr>
      <w:r>
        <w:tab/>
      </w:r>
      <w:proofErr w:type="spellStart"/>
      <w:r>
        <w:t>Freepoint</w:t>
      </w:r>
      <w:proofErr w:type="spellEnd"/>
      <w:r>
        <w:t xml:space="preserve"> a été créé par David Messer</w:t>
      </w:r>
      <w:r w:rsidR="002173A6">
        <w:t xml:space="preserve">, Frank </w:t>
      </w:r>
      <w:proofErr w:type="spellStart"/>
      <w:r w:rsidR="002173A6">
        <w:t>Galipoli</w:t>
      </w:r>
      <w:proofErr w:type="spellEnd"/>
      <w:r w:rsidR="002173A6">
        <w:t xml:space="preserve">, Rob </w:t>
      </w:r>
      <w:proofErr w:type="spellStart"/>
      <w:r w:rsidR="002173A6">
        <w:t>Feilbogen</w:t>
      </w:r>
      <w:proofErr w:type="spellEnd"/>
      <w:r w:rsidR="002173A6">
        <w:t xml:space="preserve"> et</w:t>
      </w:r>
      <w:r>
        <w:t xml:space="preserve"> Michael Beck. Ils ont apporté leurs compétences. Ils se c</w:t>
      </w:r>
      <w:r w:rsidR="00CB21A8">
        <w:t>onnaiss</w:t>
      </w:r>
      <w:r w:rsidR="002E4395">
        <w:t>ai</w:t>
      </w:r>
      <w:r w:rsidR="002173A6">
        <w:t>ent depuis longtemps, car i</w:t>
      </w:r>
      <w:r>
        <w:t xml:space="preserve">ls </w:t>
      </w:r>
      <w:r w:rsidR="0096107D">
        <w:t>avaient</w:t>
      </w:r>
      <w:r>
        <w:t xml:space="preserve"> travaillé ensemble chez </w:t>
      </w:r>
      <w:proofErr w:type="spellStart"/>
      <w:r>
        <w:t>Drexel</w:t>
      </w:r>
      <w:proofErr w:type="spellEnd"/>
      <w:r>
        <w:t xml:space="preserve"> Burnham, AIG Trading, </w:t>
      </w:r>
      <w:proofErr w:type="spellStart"/>
      <w:r>
        <w:t>Sempra</w:t>
      </w:r>
      <w:proofErr w:type="spellEnd"/>
      <w:r>
        <w:t xml:space="preserve"> Energy Trading et RBS </w:t>
      </w:r>
      <w:proofErr w:type="spellStart"/>
      <w:r>
        <w:t>Sempra</w:t>
      </w:r>
      <w:proofErr w:type="spellEnd"/>
      <w:r>
        <w:t>. Ils sont t</w:t>
      </w:r>
      <w:r w:rsidR="000F1414">
        <w:t>ous</w:t>
      </w:r>
      <w:r>
        <w:t xml:space="preserve"> compétents et ont obtenu d’excellents résultats là où ils étaient en responsabilité. Les fondateurs et les dirigeants de </w:t>
      </w:r>
      <w:proofErr w:type="spellStart"/>
      <w:r>
        <w:t>Freepoint</w:t>
      </w:r>
      <w:proofErr w:type="spellEnd"/>
      <w:r>
        <w:t xml:space="preserve"> ont la même vision de ce que doit </w:t>
      </w:r>
      <w:proofErr w:type="gramStart"/>
      <w:r>
        <w:t>être</w:t>
      </w:r>
      <w:proofErr w:type="gramEnd"/>
      <w:r>
        <w:t xml:space="preserve"> une société de négoce. Ce qui les intéresse, c’est le négoce des matières premières physiques. </w:t>
      </w:r>
      <w:r w:rsidRPr="006626FD">
        <w:t xml:space="preserve">Dans un article de </w:t>
      </w:r>
      <w:proofErr w:type="spellStart"/>
      <w:r w:rsidRPr="006626FD">
        <w:t>Sheppard</w:t>
      </w:r>
      <w:proofErr w:type="spellEnd"/>
      <w:r w:rsidRPr="006626FD">
        <w:t xml:space="preserve"> et </w:t>
      </w:r>
      <w:proofErr w:type="spellStart"/>
      <w:r w:rsidRPr="006626FD">
        <w:t>Prezioso</w:t>
      </w:r>
      <w:proofErr w:type="spellEnd"/>
      <w:r w:rsidRPr="006626FD">
        <w:t xml:space="preserve"> (janvier 2012), David Messer explicite </w:t>
      </w:r>
      <w:r>
        <w:t>sa vision de la société de négoce</w:t>
      </w:r>
      <w:r w:rsidRPr="006626FD">
        <w:t xml:space="preserve"> </w:t>
      </w:r>
      <w:r w:rsidR="00F32277">
        <w:t>« </w:t>
      </w:r>
      <w:proofErr w:type="spellStart"/>
      <w:r w:rsidRPr="006626FD">
        <w:t>It’s</w:t>
      </w:r>
      <w:proofErr w:type="spellEnd"/>
      <w:r w:rsidRPr="006626FD">
        <w:t xml:space="preserve"> a business </w:t>
      </w:r>
      <w:proofErr w:type="spellStart"/>
      <w:r w:rsidRPr="006626FD">
        <w:t>that’s</w:t>
      </w:r>
      <w:proofErr w:type="spellEnd"/>
      <w:r w:rsidRPr="006626FD">
        <w:t xml:space="preserve"> about </w:t>
      </w:r>
      <w:proofErr w:type="spellStart"/>
      <w:r w:rsidRPr="006626FD">
        <w:t>hitting</w:t>
      </w:r>
      <w:proofErr w:type="spellEnd"/>
      <w:r w:rsidRPr="006626FD">
        <w:t xml:space="preserve"> singles </w:t>
      </w:r>
      <w:proofErr w:type="spellStart"/>
      <w:r w:rsidRPr="006626FD">
        <w:t>consistently</w:t>
      </w:r>
      <w:proofErr w:type="spellEnd"/>
      <w:r w:rsidRPr="006626FD">
        <w:t xml:space="preserve"> </w:t>
      </w:r>
      <w:proofErr w:type="spellStart"/>
      <w:r w:rsidRPr="006626FD">
        <w:t>rather</w:t>
      </w:r>
      <w:proofErr w:type="spellEnd"/>
      <w:r w:rsidRPr="006626FD">
        <w:t xml:space="preserve"> </w:t>
      </w:r>
      <w:proofErr w:type="spellStart"/>
      <w:r w:rsidRPr="006626FD">
        <w:t>than</w:t>
      </w:r>
      <w:proofErr w:type="spellEnd"/>
      <w:r w:rsidRPr="006626FD">
        <w:t xml:space="preserve"> </w:t>
      </w:r>
      <w:proofErr w:type="spellStart"/>
      <w:r w:rsidRPr="006626FD">
        <w:t>going</w:t>
      </w:r>
      <w:proofErr w:type="spellEnd"/>
      <w:r w:rsidRPr="006626FD">
        <w:t xml:space="preserve"> for the big swing (…). </w:t>
      </w:r>
      <w:r w:rsidRPr="00AB1325">
        <w:rPr>
          <w:lang w:val="en-US"/>
        </w:rPr>
        <w:t xml:space="preserve">We’re basically merchants </w:t>
      </w:r>
      <w:r w:rsidRPr="00C809A9">
        <w:rPr>
          <w:lang w:val="en-US"/>
        </w:rPr>
        <w:t>who want to make a little money on every transaction</w:t>
      </w:r>
      <w:r w:rsidR="00F32277">
        <w:rPr>
          <w:lang w:val="en-US"/>
        </w:rPr>
        <w:t>.”</w:t>
      </w:r>
      <w:r w:rsidRPr="00AB1325">
        <w:rPr>
          <w:lang w:val="en-US"/>
        </w:rPr>
        <w:tab/>
      </w:r>
    </w:p>
    <w:p w14:paraId="20FA0AAA" w14:textId="7D459B6A" w:rsidR="000B4C58" w:rsidRDefault="000B4C58" w:rsidP="000B4C58">
      <w:pPr>
        <w:pStyle w:val="Corpsdetexte"/>
        <w:tabs>
          <w:tab w:val="left" w:pos="709"/>
        </w:tabs>
      </w:pPr>
      <w:r>
        <w:rPr>
          <w:lang w:val="en-US"/>
        </w:rPr>
        <w:tab/>
      </w:r>
      <w:r w:rsidRPr="00390D8E">
        <w:t>Il n’est pas étonnant que les talents</w:t>
      </w:r>
      <w:r w:rsidR="00CC7CF1">
        <w:t xml:space="preserve"> recrutés et formés</w:t>
      </w:r>
      <w:r w:rsidR="00E3314D">
        <w:t xml:space="preserve"> dans le passé par</w:t>
      </w:r>
      <w:r w:rsidRPr="00390D8E">
        <w:t xml:space="preserve"> les fondateurs de </w:t>
      </w:r>
      <w:proofErr w:type="spellStart"/>
      <w:r w:rsidRPr="00390D8E">
        <w:t>Freepoint</w:t>
      </w:r>
      <w:proofErr w:type="spellEnd"/>
      <w:r w:rsidRPr="00390D8E">
        <w:t xml:space="preserve"> aient été </w:t>
      </w:r>
      <w:r>
        <w:t>intégrés</w:t>
      </w:r>
      <w:r w:rsidRPr="00390D8E">
        <w:t xml:space="preserve"> chez</w:t>
      </w:r>
      <w:r>
        <w:t xml:space="preserve"> </w:t>
      </w:r>
      <w:proofErr w:type="spellStart"/>
      <w:r>
        <w:t>Freepoint</w:t>
      </w:r>
      <w:proofErr w:type="spellEnd"/>
      <w:r>
        <w:t xml:space="preserve"> </w:t>
      </w:r>
      <w:proofErr w:type="spellStart"/>
      <w:r>
        <w:t>Commodities</w:t>
      </w:r>
      <w:proofErr w:type="spellEnd"/>
      <w:r w:rsidR="00981966">
        <w:t xml:space="preserve"> à compter de mars 2011</w:t>
      </w:r>
      <w:r>
        <w:t>.</w:t>
      </w:r>
    </w:p>
    <w:p w14:paraId="641A4F23" w14:textId="77777777" w:rsidR="00F32277" w:rsidRPr="00390D8E" w:rsidRDefault="00F32277" w:rsidP="000B4C58">
      <w:pPr>
        <w:pStyle w:val="Corpsdetexte"/>
        <w:tabs>
          <w:tab w:val="left" w:pos="709"/>
        </w:tabs>
      </w:pPr>
    </w:p>
    <w:p w14:paraId="20FA0AAD" w14:textId="0E7D35E5" w:rsidR="000B4C58" w:rsidRDefault="000B4C58" w:rsidP="000B4C58">
      <w:pPr>
        <w:pStyle w:val="Corpsdetexte"/>
        <w:tabs>
          <w:tab w:val="left" w:pos="709"/>
        </w:tabs>
        <w:rPr>
          <w:b/>
        </w:rPr>
      </w:pPr>
      <w:r w:rsidRPr="00390D8E">
        <w:tab/>
      </w:r>
      <w:r w:rsidRPr="00390D8E">
        <w:tab/>
      </w:r>
      <w:r w:rsidRPr="00390D8E">
        <w:tab/>
      </w:r>
      <w:r w:rsidRPr="00390D8E">
        <w:tab/>
      </w:r>
      <w:r w:rsidRPr="00390D8E">
        <w:tab/>
      </w:r>
      <w:r w:rsidRPr="009A01E6">
        <w:rPr>
          <w:b/>
        </w:rPr>
        <w:t>David Messer</w:t>
      </w:r>
    </w:p>
    <w:p w14:paraId="20FA0AAE" w14:textId="74893867" w:rsidR="000B4C58" w:rsidRDefault="000B4C58" w:rsidP="000B4C58">
      <w:pPr>
        <w:pStyle w:val="Corpsdetexte"/>
        <w:numPr>
          <w:ilvl w:val="0"/>
          <w:numId w:val="3"/>
        </w:numPr>
        <w:tabs>
          <w:tab w:val="left" w:pos="709"/>
        </w:tabs>
      </w:pPr>
      <w:r>
        <w:t xml:space="preserve">En intégrant en 1983 la division de </w:t>
      </w:r>
      <w:proofErr w:type="spellStart"/>
      <w:r>
        <w:t>Drexel</w:t>
      </w:r>
      <w:proofErr w:type="spellEnd"/>
      <w:r>
        <w:t xml:space="preserve"> Burnham</w:t>
      </w:r>
      <w:r w:rsidR="00CB21A8">
        <w:t xml:space="preserve"> </w:t>
      </w:r>
      <w:r>
        <w:t>spécialisée dans le négoce de l’énergie</w:t>
      </w:r>
      <w:r w:rsidR="002173A6">
        <w:t xml:space="preserve"> et des métaux</w:t>
      </w:r>
      <w:r>
        <w:t xml:space="preserve">, David Messer a débuté très jeune sa longue carrière dans les </w:t>
      </w:r>
      <w:r>
        <w:lastRenderedPageBreak/>
        <w:t xml:space="preserve">matières premières (Plus qu’une carrière, ce fut une légende). A compter de 1987, il fut accompagné par Franck Gallipoli. Ses </w:t>
      </w:r>
      <w:r w:rsidR="008574B6">
        <w:t>deux-là</w:t>
      </w:r>
      <w:r>
        <w:t xml:space="preserve"> ne se quitteront plus.</w:t>
      </w:r>
    </w:p>
    <w:p w14:paraId="20FA0AAF" w14:textId="355EA377" w:rsidR="000B4C58" w:rsidRDefault="000B4C58" w:rsidP="000B4C58">
      <w:pPr>
        <w:pStyle w:val="Corpsdetexte"/>
        <w:numPr>
          <w:ilvl w:val="0"/>
          <w:numId w:val="3"/>
        </w:numPr>
        <w:tabs>
          <w:tab w:val="left" w:pos="709"/>
        </w:tabs>
      </w:pPr>
      <w:r>
        <w:t>Au début des années 1990, AIG (</w:t>
      </w:r>
      <w:r w:rsidR="00B9379B">
        <w:t>à l</w:t>
      </w:r>
      <w:r w:rsidR="00411658">
        <w:t xml:space="preserve">’époque </w:t>
      </w:r>
      <w:r>
        <w:t xml:space="preserve">une très importante société d’assurances) </w:t>
      </w:r>
      <w:r w:rsidR="002173A6">
        <w:t>a</w:t>
      </w:r>
      <w:r w:rsidR="00CC4B8D">
        <w:t>vai</w:t>
      </w:r>
      <w:r w:rsidR="007B5523">
        <w:t>t</w:t>
      </w:r>
      <w:r w:rsidR="002173A6">
        <w:t xml:space="preserve"> acquis</w:t>
      </w:r>
      <w:r>
        <w:t xml:space="preserve"> la division Matières premières de </w:t>
      </w:r>
      <w:proofErr w:type="spellStart"/>
      <w:r>
        <w:t>Drexel</w:t>
      </w:r>
      <w:proofErr w:type="spellEnd"/>
      <w:r>
        <w:t xml:space="preserve"> Burnham</w:t>
      </w:r>
      <w:r w:rsidR="00F32277">
        <w:t>. Elle prit</w:t>
      </w:r>
      <w:r>
        <w:t xml:space="preserve"> le nom d’</w:t>
      </w:r>
      <w:r w:rsidR="00CB21A8">
        <w:t>AIG Trading. David Messer en fut</w:t>
      </w:r>
      <w:r>
        <w:t xml:space="preserve"> le directeur général.</w:t>
      </w:r>
    </w:p>
    <w:p w14:paraId="20FA0AB0" w14:textId="16EC7168" w:rsidR="000B4C58" w:rsidRDefault="000B4C58" w:rsidP="000B4C58">
      <w:pPr>
        <w:pStyle w:val="Corpsdetexte"/>
        <w:numPr>
          <w:ilvl w:val="0"/>
          <w:numId w:val="3"/>
        </w:numPr>
        <w:tabs>
          <w:tab w:val="left" w:pos="709"/>
        </w:tabs>
      </w:pPr>
      <w:r>
        <w:t xml:space="preserve">En 1997, AIG Trading </w:t>
      </w:r>
      <w:r w:rsidR="00FE26CE">
        <w:t>fut</w:t>
      </w:r>
      <w:r>
        <w:t xml:space="preserve"> à son tour </w:t>
      </w:r>
      <w:r w:rsidR="00721151">
        <w:t>achetée pour</w:t>
      </w:r>
      <w:r>
        <w:t xml:space="preserve"> 225 millions de dollars par Pacific </w:t>
      </w:r>
      <w:proofErr w:type="spellStart"/>
      <w:r>
        <w:t>Enterprises</w:t>
      </w:r>
      <w:proofErr w:type="spellEnd"/>
      <w:r>
        <w:t xml:space="preserve"> et </w:t>
      </w:r>
      <w:proofErr w:type="spellStart"/>
      <w:r>
        <w:t>Enova</w:t>
      </w:r>
      <w:proofErr w:type="spellEnd"/>
      <w:r>
        <w:t xml:space="preserve"> Corp., deux sociétés de services publics (public utilities) qui</w:t>
      </w:r>
      <w:r w:rsidR="00FC7CA8">
        <w:t xml:space="preserve"> ont</w:t>
      </w:r>
      <w:r>
        <w:t xml:space="preserve"> fusionn</w:t>
      </w:r>
      <w:r w:rsidR="00B71052">
        <w:t>é</w:t>
      </w:r>
      <w:r>
        <w:t xml:space="preserve"> en 1998 sous le nom de </w:t>
      </w:r>
      <w:proofErr w:type="spellStart"/>
      <w:r>
        <w:t>Sempra</w:t>
      </w:r>
      <w:proofErr w:type="spellEnd"/>
      <w:r>
        <w:t xml:space="preserve"> Energy. De ce fait, AIG Trading</w:t>
      </w:r>
      <w:r w:rsidR="00CB21A8">
        <w:t xml:space="preserve"> a</w:t>
      </w:r>
      <w:r>
        <w:t xml:space="preserve"> </w:t>
      </w:r>
      <w:r w:rsidR="00F32277">
        <w:t>changé son</w:t>
      </w:r>
      <w:r>
        <w:t xml:space="preserve"> nom</w:t>
      </w:r>
      <w:r w:rsidR="00F32277">
        <w:t xml:space="preserve"> pour celui</w:t>
      </w:r>
      <w:r>
        <w:t xml:space="preserve"> de </w:t>
      </w:r>
      <w:proofErr w:type="spellStart"/>
      <w:r>
        <w:t>Sempra</w:t>
      </w:r>
      <w:proofErr w:type="spellEnd"/>
      <w:r>
        <w:t xml:space="preserve"> En</w:t>
      </w:r>
      <w:r w:rsidR="00CB21A8">
        <w:t>ergy Trading. David Messer en fu</w:t>
      </w:r>
      <w:r>
        <w:t>t le patron. Sous son leadership, le chiffre d’affaires</w:t>
      </w:r>
      <w:r w:rsidR="00CB21A8">
        <w:t xml:space="preserve"> est passé</w:t>
      </w:r>
      <w:r>
        <w:t xml:space="preserve"> de 50 millions de dollars en1998 à 1,5 milliard en 2005.</w:t>
      </w:r>
    </w:p>
    <w:p w14:paraId="20FA0AB1" w14:textId="370AD3AA" w:rsidR="000B4C58" w:rsidRDefault="00FF276B" w:rsidP="000B4C58">
      <w:pPr>
        <w:pStyle w:val="Corpsdetexte"/>
        <w:numPr>
          <w:ilvl w:val="0"/>
          <w:numId w:val="3"/>
        </w:numPr>
        <w:tabs>
          <w:tab w:val="left" w:pos="709"/>
        </w:tabs>
      </w:pPr>
      <w:r>
        <w:t>L</w:t>
      </w:r>
      <w:r w:rsidR="00347642">
        <w:t>a faillite d’Enron</w:t>
      </w:r>
      <w:r>
        <w:t xml:space="preserve"> ayant</w:t>
      </w:r>
      <w:r w:rsidR="00BC18AF">
        <w:t xml:space="preserve"> été</w:t>
      </w:r>
      <w:r w:rsidR="00347642">
        <w:t xml:space="preserve"> prononcée fin novembre 2001</w:t>
      </w:r>
      <w:r w:rsidR="000B4C58">
        <w:t xml:space="preserve">, </w:t>
      </w:r>
      <w:proofErr w:type="spellStart"/>
      <w:r w:rsidR="000B4C58">
        <w:t>Sempra</w:t>
      </w:r>
      <w:proofErr w:type="spellEnd"/>
      <w:r w:rsidR="000B4C58">
        <w:t xml:space="preserve"> Energy Trading</w:t>
      </w:r>
      <w:r w:rsidR="00CB21A8">
        <w:t xml:space="preserve"> a acheté</w:t>
      </w:r>
      <w:r w:rsidR="000B4C58">
        <w:t xml:space="preserve"> Enron </w:t>
      </w:r>
      <w:proofErr w:type="spellStart"/>
      <w:r w:rsidR="000B4C58">
        <w:t>Metals</w:t>
      </w:r>
      <w:proofErr w:type="spellEnd"/>
      <w:r w:rsidR="00CB21A8">
        <w:t xml:space="preserve"> en 2002</w:t>
      </w:r>
      <w:r w:rsidR="000B4C58">
        <w:t xml:space="preserve"> pour 145 millions de dollars.</w:t>
      </w:r>
    </w:p>
    <w:p w14:paraId="20FA0AB2" w14:textId="57F03E6E" w:rsidR="000B4C58" w:rsidRPr="005706D0" w:rsidRDefault="000B4C58" w:rsidP="000B4C58">
      <w:pPr>
        <w:pStyle w:val="Corpsdetexte"/>
        <w:numPr>
          <w:ilvl w:val="0"/>
          <w:numId w:val="3"/>
        </w:numPr>
        <w:tabs>
          <w:tab w:val="left" w:pos="709"/>
        </w:tabs>
      </w:pPr>
      <w:r>
        <w:t xml:space="preserve">L’origine d’Enron </w:t>
      </w:r>
      <w:proofErr w:type="spellStart"/>
      <w:r>
        <w:t>Metals</w:t>
      </w:r>
      <w:proofErr w:type="spellEnd"/>
      <w:r>
        <w:t xml:space="preserve"> remont</w:t>
      </w:r>
      <w:r w:rsidR="00540249">
        <w:t>ait</w:t>
      </w:r>
      <w:r>
        <w:t xml:space="preserve"> à 1986. A cette date </w:t>
      </w:r>
      <w:proofErr w:type="spellStart"/>
      <w:r>
        <w:t>Metal</w:t>
      </w:r>
      <w:r w:rsidR="00B713FF">
        <w:t>l</w:t>
      </w:r>
      <w:r>
        <w:t>gesellschaft</w:t>
      </w:r>
      <w:proofErr w:type="spellEnd"/>
      <w:r>
        <w:t xml:space="preserve"> (un conglomérat allemand très actif dans le négoce physique et le négoce papier des métaux) </w:t>
      </w:r>
      <w:r w:rsidR="000E2756">
        <w:t>a</w:t>
      </w:r>
      <w:r w:rsidR="00505BF6">
        <w:t>vait</w:t>
      </w:r>
      <w:r w:rsidR="000E2756">
        <w:t xml:space="preserve"> pris</w:t>
      </w:r>
      <w:r>
        <w:t xml:space="preserve"> le contrôle d’Henry Bath &amp; Sons</w:t>
      </w:r>
      <w:r w:rsidR="00A23C8E">
        <w:t xml:space="preserve"> (un important réseau mondial d’entrepôts et de capacités de stockage</w:t>
      </w:r>
      <w:r w:rsidR="005D323B">
        <w:t xml:space="preserve"> dédiés aux m</w:t>
      </w:r>
      <w:r w:rsidR="0066452C">
        <w:t>étaux</w:t>
      </w:r>
      <w:r w:rsidR="00A23C8E">
        <w:t>)</w:t>
      </w:r>
      <w:r>
        <w:t xml:space="preserve">. </w:t>
      </w:r>
      <w:r w:rsidR="00BB2284">
        <w:t xml:space="preserve">En 2000, Enron, alors le plus important négociant dans le secteur de l’énergie, </w:t>
      </w:r>
      <w:r w:rsidR="00397816">
        <w:t>a</w:t>
      </w:r>
      <w:r w:rsidR="00463DE4">
        <w:t>vait</w:t>
      </w:r>
      <w:r w:rsidR="00397816">
        <w:t xml:space="preserve"> </w:t>
      </w:r>
      <w:r w:rsidR="00BB2284">
        <w:t>ach</w:t>
      </w:r>
      <w:r w:rsidR="00397816">
        <w:t>eté</w:t>
      </w:r>
      <w:r w:rsidR="00BB2284">
        <w:t xml:space="preserve"> </w:t>
      </w:r>
      <w:proofErr w:type="spellStart"/>
      <w:r w:rsidR="00BB2284">
        <w:t>Metallgesellschaft</w:t>
      </w:r>
      <w:proofErr w:type="spellEnd"/>
      <w:r w:rsidR="00BB2284">
        <w:t xml:space="preserve"> (et Henry Bath) pour 448 millions de dollars.</w:t>
      </w:r>
    </w:p>
    <w:p w14:paraId="20FA0AB3" w14:textId="3BAE316C" w:rsidR="000B4C58" w:rsidRDefault="000B4C58" w:rsidP="000B4C58">
      <w:pPr>
        <w:pStyle w:val="Corpsdetexte"/>
        <w:numPr>
          <w:ilvl w:val="0"/>
          <w:numId w:val="3"/>
        </w:numPr>
        <w:tabs>
          <w:tab w:val="left" w:pos="709"/>
        </w:tabs>
      </w:pPr>
      <w:r>
        <w:t xml:space="preserve">En 2004, </w:t>
      </w:r>
      <w:proofErr w:type="spellStart"/>
      <w:r>
        <w:t>Sempra</w:t>
      </w:r>
      <w:proofErr w:type="spellEnd"/>
      <w:r>
        <w:t xml:space="preserve"> Energy Trading modifi</w:t>
      </w:r>
      <w:r w:rsidR="00F32277">
        <w:t>e</w:t>
      </w:r>
      <w:r>
        <w:t xml:space="preserve"> sa dénomination </w:t>
      </w:r>
      <w:r w:rsidR="00D0010D">
        <w:t>et pr</w:t>
      </w:r>
      <w:r w:rsidR="00F32277">
        <w:t>end le nom</w:t>
      </w:r>
      <w:r>
        <w:t xml:space="preserve"> de </w:t>
      </w:r>
      <w:proofErr w:type="spellStart"/>
      <w:r>
        <w:t>Sempra</w:t>
      </w:r>
      <w:proofErr w:type="spellEnd"/>
      <w:r>
        <w:t xml:space="preserve"> </w:t>
      </w:r>
      <w:proofErr w:type="spellStart"/>
      <w:r>
        <w:t>Commodities</w:t>
      </w:r>
      <w:proofErr w:type="spellEnd"/>
      <w:r>
        <w:t xml:space="preserve"> (cette modification est cosmétique).</w:t>
      </w:r>
    </w:p>
    <w:p w14:paraId="20FA0AB4" w14:textId="462EA7BE" w:rsidR="000B4C58" w:rsidRDefault="000B4C58" w:rsidP="000B4C58">
      <w:pPr>
        <w:pStyle w:val="Corpsdetexte"/>
        <w:numPr>
          <w:ilvl w:val="0"/>
          <w:numId w:val="3"/>
        </w:numPr>
        <w:tabs>
          <w:tab w:val="left" w:pos="709"/>
        </w:tabs>
      </w:pPr>
      <w:r>
        <w:t>Le 1</w:t>
      </w:r>
      <w:r w:rsidRPr="00EC030E">
        <w:rPr>
          <w:vertAlign w:val="superscript"/>
        </w:rPr>
        <w:t>er</w:t>
      </w:r>
      <w:r>
        <w:t xml:space="preserve"> avril 2008, en pleine crise des crédits </w:t>
      </w:r>
      <w:proofErr w:type="spellStart"/>
      <w:r>
        <w:t>subprime</w:t>
      </w:r>
      <w:proofErr w:type="spellEnd"/>
      <w:r>
        <w:t>, Royal Bank of Scotland (RBS)</w:t>
      </w:r>
      <w:r w:rsidR="00B41AA9">
        <w:t xml:space="preserve"> a</w:t>
      </w:r>
      <w:r>
        <w:t xml:space="preserve"> acqui</w:t>
      </w:r>
      <w:r w:rsidR="00473FF7">
        <w:t>s</w:t>
      </w:r>
      <w:r>
        <w:t xml:space="preserve"> 51 % du capital de </w:t>
      </w:r>
      <w:proofErr w:type="spellStart"/>
      <w:r>
        <w:t>Sempra</w:t>
      </w:r>
      <w:proofErr w:type="spellEnd"/>
      <w:r>
        <w:t xml:space="preserve"> </w:t>
      </w:r>
      <w:proofErr w:type="spellStart"/>
      <w:r>
        <w:t>Commodities</w:t>
      </w:r>
      <w:proofErr w:type="spellEnd"/>
      <w:r>
        <w:t xml:space="preserve"> pour 1,7 milliard de dollars et form</w:t>
      </w:r>
      <w:r w:rsidR="00473FF7">
        <w:t>é</w:t>
      </w:r>
      <w:r>
        <w:t xml:space="preserve"> une coentreprise dénommée RBS </w:t>
      </w:r>
      <w:proofErr w:type="spellStart"/>
      <w:r>
        <w:t>Sempra</w:t>
      </w:r>
      <w:proofErr w:type="spellEnd"/>
      <w:r>
        <w:t xml:space="preserve">. David Messer en </w:t>
      </w:r>
      <w:r w:rsidR="00C711C6">
        <w:t>fut</w:t>
      </w:r>
      <w:r>
        <w:t xml:space="preserve"> le CEO et le </w:t>
      </w:r>
      <w:r w:rsidR="00F32277">
        <w:t>G</w:t>
      </w:r>
      <w:r>
        <w:t xml:space="preserve">lobal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commodities</w:t>
      </w:r>
      <w:proofErr w:type="spellEnd"/>
      <w:r>
        <w:t xml:space="preserve">. </w:t>
      </w:r>
    </w:p>
    <w:p w14:paraId="20FA0AB5" w14:textId="48482546" w:rsidR="000B4C58" w:rsidRDefault="000B4C58" w:rsidP="00D95E70">
      <w:pPr>
        <w:pStyle w:val="Corpsdetexte"/>
        <w:numPr>
          <w:ilvl w:val="0"/>
          <w:numId w:val="3"/>
        </w:numPr>
        <w:tabs>
          <w:tab w:val="left" w:pos="709"/>
        </w:tabs>
      </w:pPr>
      <w:r>
        <w:t xml:space="preserve">RBS était une très grande banque, mais elle fut l’une des plus frappées par la crise des crédits </w:t>
      </w:r>
      <w:proofErr w:type="spellStart"/>
      <w:r>
        <w:t>subprime</w:t>
      </w:r>
      <w:proofErr w:type="spellEnd"/>
      <w:r>
        <w:t xml:space="preserve">. Le gouvernement britannique </w:t>
      </w:r>
      <w:r w:rsidR="004C67F4">
        <w:t>fut contrain</w:t>
      </w:r>
      <w:r w:rsidR="004E763B">
        <w:t xml:space="preserve">t </w:t>
      </w:r>
      <w:r>
        <w:t>de venir à son secours</w:t>
      </w:r>
      <w:r w:rsidR="00D95E70">
        <w:t xml:space="preserve">. </w:t>
      </w:r>
      <w:r w:rsidR="001F799B">
        <w:t>L</w:t>
      </w:r>
      <w:r>
        <w:t>e régulateur européen</w:t>
      </w:r>
      <w:r w:rsidR="004E763B">
        <w:t xml:space="preserve"> a</w:t>
      </w:r>
      <w:r w:rsidR="001F799B">
        <w:t xml:space="preserve"> donné son accord</w:t>
      </w:r>
      <w:r w:rsidR="009B2535">
        <w:t>, mais il a</w:t>
      </w:r>
      <w:r>
        <w:t xml:space="preserve"> exig</w:t>
      </w:r>
      <w:r w:rsidR="004E763B">
        <w:t>é</w:t>
      </w:r>
      <w:r>
        <w:t xml:space="preserve"> </w:t>
      </w:r>
      <w:r w:rsidR="00D429D8">
        <w:t>d</w:t>
      </w:r>
      <w:r>
        <w:t>e la banque</w:t>
      </w:r>
      <w:r w:rsidR="00D429D8">
        <w:t xml:space="preserve"> qu’elle</w:t>
      </w:r>
      <w:r>
        <w:t xml:space="preserve"> se sépare de sa filiale de négoce. David Messer</w:t>
      </w:r>
      <w:r w:rsidR="001E0DB8">
        <w:t xml:space="preserve"> a</w:t>
      </w:r>
      <w:r>
        <w:t xml:space="preserve"> démissionn</w:t>
      </w:r>
      <w:r w:rsidR="001E0DB8">
        <w:t>é</w:t>
      </w:r>
      <w:r>
        <w:t xml:space="preserve"> en mars 2009.</w:t>
      </w:r>
    </w:p>
    <w:p w14:paraId="20FA0AB6" w14:textId="4B7E5F60" w:rsidR="000B4C58" w:rsidRDefault="000B4C58" w:rsidP="000B4C58">
      <w:pPr>
        <w:pStyle w:val="Corpsdetexte"/>
        <w:numPr>
          <w:ilvl w:val="0"/>
          <w:numId w:val="3"/>
        </w:numPr>
        <w:tabs>
          <w:tab w:val="left" w:pos="709"/>
        </w:tabs>
      </w:pPr>
      <w:r>
        <w:t xml:space="preserve"> En novembre 2009, RBS annonc</w:t>
      </w:r>
      <w:r w:rsidR="00F32277">
        <w:t>e</w:t>
      </w:r>
      <w:r>
        <w:t xml:space="preserve"> qu’elle cherch</w:t>
      </w:r>
      <w:r w:rsidR="00163DEE">
        <w:t>ait</w:t>
      </w:r>
      <w:r>
        <w:t xml:space="preserve"> à vendre les 51 % de sa coentreprise avec </w:t>
      </w:r>
      <w:proofErr w:type="spellStart"/>
      <w:r>
        <w:t>Sempra</w:t>
      </w:r>
      <w:proofErr w:type="spellEnd"/>
      <w:r>
        <w:t xml:space="preserve"> </w:t>
      </w:r>
      <w:proofErr w:type="spellStart"/>
      <w:r>
        <w:t>Commodities</w:t>
      </w:r>
      <w:proofErr w:type="spellEnd"/>
      <w:r>
        <w:t>.</w:t>
      </w:r>
    </w:p>
    <w:p w14:paraId="20FA0AB7" w14:textId="7A657A89" w:rsidR="000B4C58" w:rsidRDefault="000B4C58" w:rsidP="000B4C58">
      <w:pPr>
        <w:pStyle w:val="Corpsdetexte"/>
        <w:numPr>
          <w:ilvl w:val="0"/>
          <w:numId w:val="3"/>
        </w:numPr>
        <w:tabs>
          <w:tab w:val="left" w:pos="709"/>
        </w:tabs>
      </w:pPr>
      <w:r>
        <w:t>En juillet 2010, pour 1,6 milliard de dollars</w:t>
      </w:r>
      <w:r w:rsidR="00F32277">
        <w:t>, J.P. Morgan a acheté</w:t>
      </w:r>
      <w:r>
        <w:t xml:space="preserve"> les activités</w:t>
      </w:r>
      <w:r w:rsidR="00F32277">
        <w:t xml:space="preserve"> mond</w:t>
      </w:r>
      <w:r w:rsidR="00DC0D24">
        <w:t>iales</w:t>
      </w:r>
      <w:r w:rsidR="00473C24">
        <w:t xml:space="preserve"> de</w:t>
      </w:r>
      <w:r>
        <w:t xml:space="preserve"> RBS </w:t>
      </w:r>
      <w:proofErr w:type="spellStart"/>
      <w:r>
        <w:t>Sempra</w:t>
      </w:r>
      <w:proofErr w:type="spellEnd"/>
      <w:r>
        <w:t xml:space="preserve"> dans le négoce du pétrole, des produits pétroliers et des </w:t>
      </w:r>
      <w:r>
        <w:lastRenderedPageBreak/>
        <w:t>métaux</w:t>
      </w:r>
      <w:r w:rsidR="001F3B98">
        <w:t xml:space="preserve"> ainsi que</w:t>
      </w:r>
      <w:r>
        <w:t xml:space="preserve"> les activités</w:t>
      </w:r>
      <w:r w:rsidR="00F32277">
        <w:t xml:space="preserve"> en Europe</w:t>
      </w:r>
      <w:r>
        <w:t xml:space="preserve"> dans le gaz et l’électricité. J.P. Morgan avait envisagé d’acquérir l’ensemble des activités de RBS </w:t>
      </w:r>
      <w:proofErr w:type="spellStart"/>
      <w:r>
        <w:t>Sempra</w:t>
      </w:r>
      <w:proofErr w:type="spellEnd"/>
      <w:r>
        <w:t xml:space="preserve"> (valorisé aux environs de 4 milliards de dollars), </w:t>
      </w:r>
      <w:r w:rsidR="00CB21A8">
        <w:t>mais y avait renoncé craignant</w:t>
      </w:r>
      <w:r>
        <w:t xml:space="preserve"> de</w:t>
      </w:r>
      <w:r w:rsidR="00CB21A8">
        <w:t>s</w:t>
      </w:r>
      <w:r>
        <w:t xml:space="preserve"> difficultés avec les Autorités américaines de la concurrence. Deux ans plus tard, la Réserve fédérale américaine contraindra J.P. Morgan à vendre l’ensemble de ses activités de négoce d</w:t>
      </w:r>
      <w:r w:rsidR="00685F5E">
        <w:t>e</w:t>
      </w:r>
      <w:r>
        <w:t xml:space="preserve"> ma</w:t>
      </w:r>
      <w:r w:rsidR="00CB21A8">
        <w:t>tières premières (voir le paragraphe</w:t>
      </w:r>
      <w:r>
        <w:t xml:space="preserve"> 3.2.1.3. </w:t>
      </w:r>
      <w:proofErr w:type="gramStart"/>
      <w:r>
        <w:t>pages</w:t>
      </w:r>
      <w:proofErr w:type="gramEnd"/>
      <w:r>
        <w:t xml:space="preserve"> 300 à 303 de </w:t>
      </w:r>
      <w:r w:rsidRPr="00342D3D">
        <w:rPr>
          <w:b/>
        </w:rPr>
        <w:t>Négoce et Négociants de Matières Premières</w:t>
      </w:r>
      <w:r w:rsidRPr="00371872">
        <w:rPr>
          <w:bCs/>
        </w:rPr>
        <w:t>).</w:t>
      </w:r>
    </w:p>
    <w:p w14:paraId="20FA0AB8" w14:textId="77777777" w:rsidR="000B4C58" w:rsidRDefault="000B4C58" w:rsidP="000B4C58">
      <w:pPr>
        <w:pStyle w:val="Corpsdetexte"/>
        <w:numPr>
          <w:ilvl w:val="0"/>
          <w:numId w:val="3"/>
        </w:numPr>
        <w:tabs>
          <w:tab w:val="left" w:pos="709"/>
        </w:tabs>
      </w:pPr>
      <w:r>
        <w:t xml:space="preserve">David Messer fonde </w:t>
      </w:r>
      <w:proofErr w:type="spellStart"/>
      <w:r>
        <w:t>Freepoint</w:t>
      </w:r>
      <w:proofErr w:type="spellEnd"/>
      <w:r>
        <w:t xml:space="preserve"> </w:t>
      </w:r>
      <w:proofErr w:type="spellStart"/>
      <w:r>
        <w:t>Commodities</w:t>
      </w:r>
      <w:proofErr w:type="spellEnd"/>
      <w:r>
        <w:t xml:space="preserve"> en mars 2011.</w:t>
      </w:r>
    </w:p>
    <w:p w14:paraId="20FA0AB9" w14:textId="3FEB6A40" w:rsidR="000B4C58" w:rsidRDefault="000B4C58" w:rsidP="000B4C58">
      <w:pPr>
        <w:pStyle w:val="Corpsdetexte"/>
        <w:numPr>
          <w:ilvl w:val="0"/>
          <w:numId w:val="3"/>
        </w:numPr>
        <w:tabs>
          <w:tab w:val="left" w:pos="709"/>
        </w:tabs>
      </w:pPr>
      <w:r>
        <w:t>En 2012, J. P. Morgan</w:t>
      </w:r>
      <w:r w:rsidR="00222409">
        <w:t xml:space="preserve"> a</w:t>
      </w:r>
      <w:r>
        <w:t xml:space="preserve"> vend</w:t>
      </w:r>
      <w:r w:rsidR="00222409">
        <w:t>u</w:t>
      </w:r>
      <w:r>
        <w:t xml:space="preserve"> à </w:t>
      </w:r>
      <w:proofErr w:type="spellStart"/>
      <w:r>
        <w:t>Freepoint</w:t>
      </w:r>
      <w:proofErr w:type="spellEnd"/>
      <w:r>
        <w:t xml:space="preserve"> </w:t>
      </w:r>
      <w:proofErr w:type="spellStart"/>
      <w:r>
        <w:t>Commodities</w:t>
      </w:r>
      <w:proofErr w:type="spellEnd"/>
      <w:r>
        <w:t xml:space="preserve"> (dirigée par David Messer) le négoce des métaux que J.P. Morgan avait acheté en juillet 2010 à RBS </w:t>
      </w:r>
      <w:proofErr w:type="spellStart"/>
      <w:r>
        <w:t>Sempra</w:t>
      </w:r>
      <w:proofErr w:type="spellEnd"/>
      <w:r>
        <w:t xml:space="preserve"> (</w:t>
      </w:r>
      <w:r w:rsidR="00DF4CC5">
        <w:t xml:space="preserve">dirigée </w:t>
      </w:r>
      <w:r>
        <w:t xml:space="preserve">à </w:t>
      </w:r>
      <w:r w:rsidR="00DF4CC5">
        <w:t>cet</w:t>
      </w:r>
      <w:r w:rsidR="00EC20F8">
        <w:t xml:space="preserve">te </w:t>
      </w:r>
      <w:r>
        <w:t xml:space="preserve">époque par David Messer). Game Over ! </w:t>
      </w:r>
    </w:p>
    <w:p w14:paraId="20FA0ABA" w14:textId="77777777" w:rsidR="000B4C58" w:rsidRDefault="000B4C58" w:rsidP="000B4C58">
      <w:pPr>
        <w:pStyle w:val="Corpsdetexte"/>
        <w:tabs>
          <w:tab w:val="left" w:pos="709"/>
        </w:tabs>
      </w:pPr>
    </w:p>
    <w:p w14:paraId="20FA0ABB" w14:textId="77777777" w:rsidR="000B4C58" w:rsidRPr="00390CDA" w:rsidRDefault="000B4C58" w:rsidP="000B4C58">
      <w:pPr>
        <w:pStyle w:val="Corpsdetexte"/>
        <w:tabs>
          <w:tab w:val="left" w:pos="709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390CDA">
        <w:rPr>
          <w:b/>
        </w:rPr>
        <w:t xml:space="preserve">Frank </w:t>
      </w:r>
      <w:proofErr w:type="spellStart"/>
      <w:r w:rsidRPr="00390CDA">
        <w:rPr>
          <w:b/>
        </w:rPr>
        <w:t>Galipoli</w:t>
      </w:r>
      <w:proofErr w:type="spellEnd"/>
    </w:p>
    <w:p w14:paraId="20FA0ABC" w14:textId="77777777" w:rsidR="000B4C58" w:rsidRDefault="000B4C58" w:rsidP="000B4C58">
      <w:pPr>
        <w:pStyle w:val="Corpsdetexte"/>
        <w:tabs>
          <w:tab w:val="left" w:pos="709"/>
        </w:tabs>
        <w:ind w:left="1425"/>
      </w:pPr>
    </w:p>
    <w:p w14:paraId="20FA0ABD" w14:textId="74BF24CA" w:rsidR="000B4C58" w:rsidRDefault="001A3867" w:rsidP="000B4C58">
      <w:pPr>
        <w:pStyle w:val="Corpsdetexte"/>
        <w:numPr>
          <w:ilvl w:val="0"/>
          <w:numId w:val="3"/>
        </w:numPr>
        <w:tabs>
          <w:tab w:val="left" w:pos="709"/>
        </w:tabs>
      </w:pPr>
      <w:r>
        <w:t>L</w:t>
      </w:r>
      <w:r w:rsidR="000B4C58">
        <w:t>a vie professionnelle</w:t>
      </w:r>
      <w:r>
        <w:t xml:space="preserve"> de Frank </w:t>
      </w:r>
      <w:proofErr w:type="spellStart"/>
      <w:r>
        <w:t>Galipoli</w:t>
      </w:r>
      <w:proofErr w:type="spellEnd"/>
      <w:r>
        <w:t xml:space="preserve"> débute</w:t>
      </w:r>
      <w:r w:rsidR="000B4C58">
        <w:t xml:space="preserve"> en 1987 chez </w:t>
      </w:r>
      <w:proofErr w:type="spellStart"/>
      <w:r w:rsidR="000B4C58">
        <w:t>Drexel</w:t>
      </w:r>
      <w:proofErr w:type="spellEnd"/>
      <w:r w:rsidR="000B4C58">
        <w:t xml:space="preserve"> Burnham où il travaille avec David Messer. Il la poursuivra chez AIG Trading.</w:t>
      </w:r>
    </w:p>
    <w:p w14:paraId="20FA0ABE" w14:textId="4C8431D5" w:rsidR="000B4C58" w:rsidRDefault="000B4C58" w:rsidP="000B4C58">
      <w:pPr>
        <w:pStyle w:val="Corpsdetexte"/>
        <w:numPr>
          <w:ilvl w:val="0"/>
          <w:numId w:val="3"/>
        </w:numPr>
        <w:tabs>
          <w:tab w:val="left" w:pos="709"/>
        </w:tabs>
      </w:pPr>
      <w:r>
        <w:t>Pendant 11 ans, à partir de 1998, il</w:t>
      </w:r>
      <w:r w:rsidR="00130608">
        <w:t xml:space="preserve"> a</w:t>
      </w:r>
      <w:r>
        <w:t xml:space="preserve"> travaill</w:t>
      </w:r>
      <w:r w:rsidR="00130608">
        <w:t>é</w:t>
      </w:r>
      <w:r>
        <w:t xml:space="preserve"> pour </w:t>
      </w:r>
      <w:proofErr w:type="spellStart"/>
      <w:r>
        <w:t>Sempra</w:t>
      </w:r>
      <w:proofErr w:type="spellEnd"/>
      <w:r>
        <w:t xml:space="preserve"> Energy Trading où il supervis</w:t>
      </w:r>
      <w:r w:rsidR="00130608">
        <w:t>ait</w:t>
      </w:r>
      <w:r>
        <w:t xml:space="preserve"> les activités de négoce et le suivi des risques de marché.</w:t>
      </w:r>
    </w:p>
    <w:p w14:paraId="20FA0ABF" w14:textId="77777777" w:rsidR="000B4C58" w:rsidRDefault="000B4C58" w:rsidP="000B4C58">
      <w:pPr>
        <w:pStyle w:val="Corpsdetexte"/>
        <w:numPr>
          <w:ilvl w:val="0"/>
          <w:numId w:val="3"/>
        </w:numPr>
        <w:tabs>
          <w:tab w:val="left" w:pos="709"/>
        </w:tabs>
      </w:pPr>
      <w:r>
        <w:t xml:space="preserve">Il est CEO de RBS </w:t>
      </w:r>
      <w:proofErr w:type="spellStart"/>
      <w:r>
        <w:t>Sempra</w:t>
      </w:r>
      <w:proofErr w:type="spellEnd"/>
      <w:r>
        <w:t xml:space="preserve"> de 2008 à mars 2009, date à laquelle il démissionne.</w:t>
      </w:r>
    </w:p>
    <w:p w14:paraId="20FA0AC0" w14:textId="0A267321" w:rsidR="000B4C58" w:rsidRDefault="000B4C58" w:rsidP="000B4C58">
      <w:pPr>
        <w:pStyle w:val="Corpsdetexte"/>
        <w:numPr>
          <w:ilvl w:val="0"/>
          <w:numId w:val="3"/>
        </w:numPr>
        <w:tabs>
          <w:tab w:val="left" w:pos="709"/>
        </w:tabs>
      </w:pPr>
      <w:r>
        <w:t xml:space="preserve">Frank </w:t>
      </w:r>
      <w:proofErr w:type="spellStart"/>
      <w:r>
        <w:t>Galipoli</w:t>
      </w:r>
      <w:proofErr w:type="spellEnd"/>
      <w:r w:rsidR="00371872">
        <w:t xml:space="preserve"> rejoint</w:t>
      </w:r>
      <w:r w:rsidR="00367B7F">
        <w:t xml:space="preserve"> David Messer et</w:t>
      </w:r>
      <w:r>
        <w:t xml:space="preserve"> fonde </w:t>
      </w:r>
      <w:proofErr w:type="spellStart"/>
      <w:r>
        <w:t>Freepoint</w:t>
      </w:r>
      <w:proofErr w:type="spellEnd"/>
      <w:r>
        <w:t xml:space="preserve"> en mars 2011.</w:t>
      </w:r>
    </w:p>
    <w:p w14:paraId="20FA0AC1" w14:textId="77777777" w:rsidR="000B4C58" w:rsidRDefault="000B4C58" w:rsidP="000B4C58">
      <w:pPr>
        <w:pStyle w:val="Corpsdetexte"/>
        <w:tabs>
          <w:tab w:val="left" w:pos="709"/>
        </w:tabs>
      </w:pPr>
    </w:p>
    <w:p w14:paraId="20FA0AC2" w14:textId="77777777" w:rsidR="000B4C58" w:rsidRPr="00A367B3" w:rsidRDefault="000B4C58" w:rsidP="000B4C58">
      <w:pPr>
        <w:pStyle w:val="Corpsdetexte"/>
        <w:tabs>
          <w:tab w:val="left" w:pos="709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A367B3">
        <w:rPr>
          <w:b/>
        </w:rPr>
        <w:t>Michael Beck</w:t>
      </w:r>
    </w:p>
    <w:p w14:paraId="20FA0AC3" w14:textId="77777777" w:rsidR="000B4C58" w:rsidRDefault="000B4C58" w:rsidP="000B4C58">
      <w:pPr>
        <w:pStyle w:val="Corpsdetexte"/>
        <w:tabs>
          <w:tab w:val="left" w:pos="709"/>
        </w:tabs>
      </w:pPr>
    </w:p>
    <w:p w14:paraId="20FA0AC4" w14:textId="5F625CDA" w:rsidR="000B4C58" w:rsidRDefault="00514B87" w:rsidP="000B4C58">
      <w:pPr>
        <w:pStyle w:val="Corpsdetexte"/>
        <w:numPr>
          <w:ilvl w:val="0"/>
          <w:numId w:val="3"/>
        </w:numPr>
        <w:tabs>
          <w:tab w:val="left" w:pos="709"/>
        </w:tabs>
      </w:pPr>
      <w:r>
        <w:t xml:space="preserve">En 1994, </w:t>
      </w:r>
      <w:r w:rsidR="00446F81">
        <w:t>Michael Beck</w:t>
      </w:r>
      <w:r w:rsidR="000B4C58">
        <w:t xml:space="preserve"> début</w:t>
      </w:r>
      <w:r>
        <w:t>e</w:t>
      </w:r>
      <w:r w:rsidR="008844B1">
        <w:t xml:space="preserve"> sa vie professionnelle</w:t>
      </w:r>
      <w:r w:rsidR="000B4C58">
        <w:t xml:space="preserve"> chez Lehman Brothers.</w:t>
      </w:r>
    </w:p>
    <w:p w14:paraId="20FA0AC5" w14:textId="763FDABE" w:rsidR="000B4C58" w:rsidRDefault="007E3DEC" w:rsidP="000B4C58">
      <w:pPr>
        <w:pStyle w:val="Corpsdetexte"/>
        <w:numPr>
          <w:ilvl w:val="0"/>
          <w:numId w:val="3"/>
        </w:numPr>
        <w:tabs>
          <w:tab w:val="left" w:pos="709"/>
        </w:tabs>
      </w:pPr>
      <w:r>
        <w:t>I</w:t>
      </w:r>
      <w:r w:rsidR="000B4C58">
        <w:t>l quitte la banque d’affaires américaine</w:t>
      </w:r>
      <w:r w:rsidR="002B6B28">
        <w:t xml:space="preserve"> en 1996</w:t>
      </w:r>
      <w:r w:rsidR="000B4C58">
        <w:t xml:space="preserve"> pour entrer chez AIG Trading qui deviendra par la suite </w:t>
      </w:r>
      <w:proofErr w:type="spellStart"/>
      <w:r w:rsidR="000B4C58">
        <w:t>Sempra</w:t>
      </w:r>
      <w:proofErr w:type="spellEnd"/>
      <w:r w:rsidR="000B4C58">
        <w:t xml:space="preserve"> Energy Trading, puis RBS </w:t>
      </w:r>
      <w:proofErr w:type="spellStart"/>
      <w:r w:rsidR="000B4C58">
        <w:t>Sempra</w:t>
      </w:r>
      <w:proofErr w:type="spellEnd"/>
      <w:r w:rsidR="000B4C58">
        <w:t>. Pendant tout ce temps, il travaille avec David Messer.</w:t>
      </w:r>
    </w:p>
    <w:p w14:paraId="20FA0AC6" w14:textId="474F5354" w:rsidR="000B4C58" w:rsidRDefault="00660068" w:rsidP="000B4C58">
      <w:pPr>
        <w:pStyle w:val="Corpsdetexte"/>
        <w:numPr>
          <w:ilvl w:val="0"/>
          <w:numId w:val="3"/>
        </w:numPr>
        <w:tabs>
          <w:tab w:val="left" w:pos="709"/>
        </w:tabs>
      </w:pPr>
      <w:r>
        <w:t xml:space="preserve">En 2010, il est </w:t>
      </w:r>
      <w:proofErr w:type="spellStart"/>
      <w:r w:rsidR="00A305FB">
        <w:t>c</w:t>
      </w:r>
      <w:r w:rsidR="000B4C58">
        <w:t>o-</w:t>
      </w:r>
      <w:r w:rsidR="00A7795E">
        <w:t>chief</w:t>
      </w:r>
      <w:proofErr w:type="spellEnd"/>
      <w:r w:rsidR="00A7795E">
        <w:t xml:space="preserve"> </w:t>
      </w:r>
      <w:proofErr w:type="spellStart"/>
      <w:r w:rsidR="00CA3D7B">
        <w:t>e</w:t>
      </w:r>
      <w:r w:rsidR="00A7795E">
        <w:t>xecutive</w:t>
      </w:r>
      <w:proofErr w:type="spellEnd"/>
      <w:r w:rsidR="00A7795E">
        <w:t xml:space="preserve"> </w:t>
      </w:r>
      <w:proofErr w:type="spellStart"/>
      <w:r w:rsidR="00CA3D7B">
        <w:t>officer</w:t>
      </w:r>
      <w:proofErr w:type="spellEnd"/>
      <w:r w:rsidR="000B4C58">
        <w:t xml:space="preserve"> de RBS </w:t>
      </w:r>
      <w:proofErr w:type="spellStart"/>
      <w:r w:rsidR="000B4C58">
        <w:t>Sempra</w:t>
      </w:r>
      <w:proofErr w:type="spellEnd"/>
      <w:r w:rsidR="000B4C58">
        <w:t xml:space="preserve"> qu’il</w:t>
      </w:r>
      <w:r w:rsidR="003A76DC">
        <w:t xml:space="preserve"> </w:t>
      </w:r>
      <w:r w:rsidR="000B4C58">
        <w:t>quitt</w:t>
      </w:r>
      <w:r w:rsidR="00332F3F">
        <w:t>e</w:t>
      </w:r>
      <w:r w:rsidR="000B4C58">
        <w:t xml:space="preserve"> en mai 2011 après avoir dirigé, contrôlé et finalisé la vente de RBS </w:t>
      </w:r>
      <w:proofErr w:type="spellStart"/>
      <w:r w:rsidR="000B4C58">
        <w:t>Sempra</w:t>
      </w:r>
      <w:proofErr w:type="spellEnd"/>
      <w:r w:rsidR="000B4C58">
        <w:t xml:space="preserve"> </w:t>
      </w:r>
      <w:r w:rsidR="0097019A">
        <w:t xml:space="preserve">(pour </w:t>
      </w:r>
      <w:r w:rsidR="002648CD">
        <w:t xml:space="preserve">l’essentiel </w:t>
      </w:r>
      <w:r w:rsidR="000B4C58">
        <w:t xml:space="preserve">à </w:t>
      </w:r>
      <w:proofErr w:type="spellStart"/>
      <w:r w:rsidR="000B4C58">
        <w:t>J.</w:t>
      </w:r>
      <w:proofErr w:type="gramStart"/>
      <w:r w:rsidR="000B4C58">
        <w:t>P.Morgan</w:t>
      </w:r>
      <w:proofErr w:type="spellEnd"/>
      <w:proofErr w:type="gramEnd"/>
      <w:r w:rsidR="000B4C58">
        <w:t xml:space="preserve"> et</w:t>
      </w:r>
      <w:r w:rsidR="00172771">
        <w:t xml:space="preserve"> pour </w:t>
      </w:r>
      <w:r w:rsidR="00E70394">
        <w:t xml:space="preserve">le solde </w:t>
      </w:r>
      <w:r w:rsidR="00130608">
        <w:t>à</w:t>
      </w:r>
      <w:r w:rsidR="000B4C58">
        <w:t xml:space="preserve"> Noble America</w:t>
      </w:r>
      <w:r w:rsidR="00E70394">
        <w:t>)</w:t>
      </w:r>
      <w:r w:rsidR="000B4C58">
        <w:t>.</w:t>
      </w:r>
    </w:p>
    <w:p w14:paraId="20FA0AC7" w14:textId="60982D07" w:rsidR="000B4C58" w:rsidRDefault="00D05285" w:rsidP="000B4C58">
      <w:pPr>
        <w:pStyle w:val="Corpsdetexte"/>
        <w:numPr>
          <w:ilvl w:val="0"/>
          <w:numId w:val="3"/>
        </w:numPr>
        <w:tabs>
          <w:tab w:val="left" w:pos="709"/>
        </w:tabs>
      </w:pPr>
      <w:r>
        <w:t>Michael Beck</w:t>
      </w:r>
      <w:r w:rsidR="00F13AD4">
        <w:t xml:space="preserve"> </w:t>
      </w:r>
      <w:r w:rsidR="000B4C58">
        <w:t xml:space="preserve">rejoint </w:t>
      </w:r>
      <w:proofErr w:type="spellStart"/>
      <w:r w:rsidR="000B4C58">
        <w:t>Freepoint</w:t>
      </w:r>
      <w:proofErr w:type="spellEnd"/>
      <w:r w:rsidR="000B4C58">
        <w:t xml:space="preserve"> </w:t>
      </w:r>
      <w:proofErr w:type="spellStart"/>
      <w:r w:rsidR="000B4C58">
        <w:t>Commodities</w:t>
      </w:r>
      <w:proofErr w:type="spellEnd"/>
      <w:r w:rsidR="000B4C58">
        <w:t xml:space="preserve"> en juillet 2011.</w:t>
      </w:r>
    </w:p>
    <w:p w14:paraId="20FA0AC8" w14:textId="77777777" w:rsidR="00A23C8E" w:rsidRDefault="00A23C8E" w:rsidP="00A23C8E">
      <w:pPr>
        <w:pStyle w:val="Corpsdetexte"/>
        <w:tabs>
          <w:tab w:val="left" w:pos="709"/>
        </w:tabs>
      </w:pPr>
    </w:p>
    <w:p w14:paraId="20FA0ACB" w14:textId="77777777" w:rsidR="00660068" w:rsidRDefault="00660068" w:rsidP="000B4C58">
      <w:pPr>
        <w:pStyle w:val="Corpsdetexte"/>
        <w:tabs>
          <w:tab w:val="left" w:pos="709"/>
        </w:tabs>
      </w:pPr>
    </w:p>
    <w:p w14:paraId="20FA0ACC" w14:textId="77777777" w:rsidR="000B4C58" w:rsidRPr="00AB1325" w:rsidRDefault="000B4C58" w:rsidP="000B4C58">
      <w:pPr>
        <w:pStyle w:val="Corpsdetexte"/>
        <w:tabs>
          <w:tab w:val="left" w:pos="709"/>
        </w:tabs>
        <w:rPr>
          <w:b/>
          <w:lang w:val="en-US"/>
        </w:rPr>
      </w:pPr>
      <w:r>
        <w:lastRenderedPageBreak/>
        <w:tab/>
      </w:r>
      <w:r>
        <w:tab/>
      </w:r>
      <w:r>
        <w:tab/>
      </w:r>
      <w:r>
        <w:tab/>
      </w:r>
      <w:r w:rsidRPr="00E52A36">
        <w:t xml:space="preserve">    </w:t>
      </w:r>
      <w:r w:rsidR="00A23C8E">
        <w:t xml:space="preserve">      </w:t>
      </w:r>
      <w:r w:rsidRPr="00AB1325">
        <w:rPr>
          <w:b/>
          <w:lang w:val="en-US"/>
        </w:rPr>
        <w:t xml:space="preserve">Rob </w:t>
      </w:r>
      <w:proofErr w:type="spellStart"/>
      <w:r w:rsidRPr="00AB1325">
        <w:rPr>
          <w:b/>
          <w:lang w:val="en-US"/>
        </w:rPr>
        <w:t>Feilbogen</w:t>
      </w:r>
      <w:proofErr w:type="spellEnd"/>
    </w:p>
    <w:p w14:paraId="20FA0ACD" w14:textId="77777777" w:rsidR="000B4C58" w:rsidRPr="00AB1325" w:rsidRDefault="000B4C58" w:rsidP="000B4C58">
      <w:pPr>
        <w:pStyle w:val="Corpsdetexte"/>
        <w:tabs>
          <w:tab w:val="left" w:pos="709"/>
        </w:tabs>
        <w:rPr>
          <w:lang w:val="en-US"/>
        </w:rPr>
      </w:pPr>
    </w:p>
    <w:p w14:paraId="20FA0ACE" w14:textId="44D7E611" w:rsidR="000B4C58" w:rsidRDefault="000B4C58" w:rsidP="000B4C58">
      <w:pPr>
        <w:pStyle w:val="Corpsdetexte"/>
        <w:numPr>
          <w:ilvl w:val="0"/>
          <w:numId w:val="3"/>
        </w:numPr>
        <w:tabs>
          <w:tab w:val="left" w:pos="709"/>
        </w:tabs>
      </w:pPr>
      <w:r>
        <w:t xml:space="preserve">Pendant ses études, Rob </w:t>
      </w:r>
      <w:proofErr w:type="spellStart"/>
      <w:r>
        <w:t>Feilbogen</w:t>
      </w:r>
      <w:proofErr w:type="spellEnd"/>
      <w:r>
        <w:t xml:space="preserve"> a</w:t>
      </w:r>
      <w:r w:rsidR="00660068">
        <w:t>vait</w:t>
      </w:r>
      <w:r>
        <w:t xml:space="preserve"> travaillé à temps partiel chez </w:t>
      </w:r>
      <w:proofErr w:type="spellStart"/>
      <w:r>
        <w:t>Drexel</w:t>
      </w:r>
      <w:proofErr w:type="spellEnd"/>
      <w:r>
        <w:t xml:space="preserve"> Burnham. Celles-ci terminées, il rejoint AIG Trading en 1989.</w:t>
      </w:r>
    </w:p>
    <w:p w14:paraId="20FA0ACF" w14:textId="77777777" w:rsidR="000B4C58" w:rsidRDefault="000B4C58" w:rsidP="000B4C58">
      <w:pPr>
        <w:pStyle w:val="Corpsdetexte"/>
        <w:numPr>
          <w:ilvl w:val="0"/>
          <w:numId w:val="3"/>
        </w:numPr>
        <w:tabs>
          <w:tab w:val="left" w:pos="709"/>
        </w:tabs>
      </w:pPr>
      <w:r>
        <w:t xml:space="preserve">En 1998, il est nommé </w:t>
      </w:r>
      <w:proofErr w:type="spellStart"/>
      <w:r>
        <w:t>chief</w:t>
      </w:r>
      <w:proofErr w:type="spellEnd"/>
      <w:r>
        <w:t xml:space="preserve"> operating </w:t>
      </w:r>
      <w:proofErr w:type="spellStart"/>
      <w:r>
        <w:t>officer</w:t>
      </w:r>
      <w:proofErr w:type="spellEnd"/>
      <w:r>
        <w:t xml:space="preserve"> (COO) d’AIG Trading et le demeurera jusqu’en juin 2003.</w:t>
      </w:r>
    </w:p>
    <w:p w14:paraId="20FA0AD0" w14:textId="77777777" w:rsidR="000B4C58" w:rsidRDefault="000B4C58" w:rsidP="000B4C58">
      <w:pPr>
        <w:pStyle w:val="Corpsdetexte"/>
        <w:numPr>
          <w:ilvl w:val="0"/>
          <w:numId w:val="3"/>
        </w:numPr>
        <w:tabs>
          <w:tab w:val="left" w:pos="709"/>
        </w:tabs>
      </w:pPr>
      <w:r>
        <w:t xml:space="preserve">Il entre chez </w:t>
      </w:r>
      <w:proofErr w:type="spellStart"/>
      <w:r>
        <w:t>Sempra</w:t>
      </w:r>
      <w:proofErr w:type="spellEnd"/>
      <w:r>
        <w:t xml:space="preserve"> Energy Trading en septembre 2003, toujours en tant que COO, et conservera cette position jusqu’en avril 2009.</w:t>
      </w:r>
    </w:p>
    <w:p w14:paraId="20FA0AD1" w14:textId="77777777" w:rsidR="000B4C58" w:rsidRDefault="000B4C58" w:rsidP="000B4C58">
      <w:pPr>
        <w:pStyle w:val="Corpsdetexte"/>
        <w:numPr>
          <w:ilvl w:val="0"/>
          <w:numId w:val="3"/>
        </w:numPr>
        <w:tabs>
          <w:tab w:val="left" w:pos="709"/>
        </w:tabs>
      </w:pPr>
      <w:r>
        <w:t xml:space="preserve">Rob </w:t>
      </w:r>
      <w:proofErr w:type="spellStart"/>
      <w:r>
        <w:t>Feilbogen</w:t>
      </w:r>
      <w:proofErr w:type="spellEnd"/>
      <w:r>
        <w:t xml:space="preserve"> est l’un des fondateurs de </w:t>
      </w:r>
      <w:proofErr w:type="spellStart"/>
      <w:r>
        <w:t>Freepoint</w:t>
      </w:r>
      <w:proofErr w:type="spellEnd"/>
      <w:r>
        <w:t xml:space="preserve"> </w:t>
      </w:r>
      <w:proofErr w:type="spellStart"/>
      <w:r>
        <w:t>Commodities</w:t>
      </w:r>
      <w:proofErr w:type="spellEnd"/>
      <w:r>
        <w:t xml:space="preserve"> en mars 2011.</w:t>
      </w:r>
    </w:p>
    <w:p w14:paraId="20FA0AD2" w14:textId="77777777" w:rsidR="000B4C58" w:rsidRPr="00AB1325" w:rsidRDefault="000B4C58" w:rsidP="000B4C58">
      <w:pPr>
        <w:pStyle w:val="Corpsdetexte"/>
        <w:tabs>
          <w:tab w:val="left" w:pos="709"/>
        </w:tabs>
      </w:pPr>
    </w:p>
    <w:p w14:paraId="20FA0AD3" w14:textId="77777777" w:rsidR="000B4C58" w:rsidRPr="001C462F" w:rsidRDefault="000B4C58" w:rsidP="000B4C58">
      <w:pPr>
        <w:pStyle w:val="Corpsdetexte"/>
        <w:tabs>
          <w:tab w:val="left" w:pos="709"/>
        </w:tabs>
        <w:rPr>
          <w:b/>
        </w:rPr>
      </w:pPr>
      <w:r>
        <w:rPr>
          <w:b/>
        </w:rPr>
        <w:t xml:space="preserve">1.2. Le capital financier de </w:t>
      </w:r>
      <w:proofErr w:type="spellStart"/>
      <w:r>
        <w:rPr>
          <w:b/>
        </w:rPr>
        <w:t>Freepoint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Commodities</w:t>
      </w:r>
      <w:proofErr w:type="spellEnd"/>
    </w:p>
    <w:p w14:paraId="20FA0AD4" w14:textId="77777777" w:rsidR="000B4C58" w:rsidRDefault="000B4C58" w:rsidP="000B4C58">
      <w:pPr>
        <w:pStyle w:val="Corpsdetexte"/>
        <w:tabs>
          <w:tab w:val="left" w:pos="709"/>
        </w:tabs>
      </w:pPr>
    </w:p>
    <w:p w14:paraId="20FA0AD5" w14:textId="48087509" w:rsidR="000B4C58" w:rsidRDefault="000B4C58" w:rsidP="000B4C58">
      <w:pPr>
        <w:pStyle w:val="Corpsdetexte"/>
        <w:tabs>
          <w:tab w:val="left" w:pos="709"/>
        </w:tabs>
      </w:pPr>
      <w:r>
        <w:tab/>
      </w:r>
      <w:r w:rsidR="00130608">
        <w:t>Dès sa création en mars 2011,</w:t>
      </w:r>
      <w:r>
        <w:t xml:space="preserve"> </w:t>
      </w:r>
      <w:proofErr w:type="spellStart"/>
      <w:r>
        <w:t>Freepoint</w:t>
      </w:r>
      <w:proofErr w:type="spellEnd"/>
      <w:r>
        <w:t xml:space="preserve"> </w:t>
      </w:r>
      <w:proofErr w:type="spellStart"/>
      <w:r>
        <w:t>Commodities</w:t>
      </w:r>
      <w:proofErr w:type="spellEnd"/>
      <w:r w:rsidR="00130608">
        <w:t xml:space="preserve"> a bénéficié d’un important soutien de la part des fonds de </w:t>
      </w:r>
      <w:proofErr w:type="spellStart"/>
      <w:r w:rsidR="00130608">
        <w:t>private</w:t>
      </w:r>
      <w:proofErr w:type="spellEnd"/>
      <w:r w:rsidR="00130608">
        <w:t xml:space="preserve"> </w:t>
      </w:r>
      <w:proofErr w:type="spellStart"/>
      <w:r w:rsidR="00130608">
        <w:t>equity</w:t>
      </w:r>
      <w:proofErr w:type="spellEnd"/>
      <w:r>
        <w:t>. Environ 300 millions de dollars auraient été investis par Stone Point Capital en 2011</w:t>
      </w:r>
      <w:r w:rsidR="00D63BE5">
        <w:t xml:space="preserve"> (</w:t>
      </w:r>
      <w:r w:rsidR="002B5F7F">
        <w:t>le montant précis</w:t>
      </w:r>
      <w:r w:rsidR="00A422D1">
        <w:t xml:space="preserve"> n’a</w:t>
      </w:r>
      <w:r w:rsidR="00BF1CBF">
        <w:t>yant</w:t>
      </w:r>
      <w:r w:rsidR="00A422D1">
        <w:t xml:space="preserve"> pas été publié</w:t>
      </w:r>
      <w:r w:rsidR="00BF1CBF">
        <w:t>, les chiffres varient selon les sources</w:t>
      </w:r>
      <w:r w:rsidR="00A422D1">
        <w:t>)</w:t>
      </w:r>
      <w:r>
        <w:t xml:space="preserve">. Parallèlement à cet apport, les fondateurs de </w:t>
      </w:r>
      <w:proofErr w:type="spellStart"/>
      <w:r>
        <w:t>Freepoint</w:t>
      </w:r>
      <w:proofErr w:type="spellEnd"/>
      <w:r w:rsidR="00660068">
        <w:t xml:space="preserve"> et les cadres supérieurs qui</w:t>
      </w:r>
      <w:r w:rsidR="00B363D0">
        <w:t xml:space="preserve"> </w:t>
      </w:r>
      <w:r w:rsidR="00660068">
        <w:t xml:space="preserve"> </w:t>
      </w:r>
      <w:r>
        <w:t xml:space="preserve"> dirigent</w:t>
      </w:r>
      <w:r w:rsidR="00366DC7">
        <w:t xml:space="preserve"> la société</w:t>
      </w:r>
      <w:r w:rsidR="00660068">
        <w:t xml:space="preserve"> </w:t>
      </w:r>
      <w:r>
        <w:t>auraient investi leurs propres ressources à hauteur de 15 % des fonds propres de</w:t>
      </w:r>
      <w:r w:rsidR="00660068">
        <w:t xml:space="preserve"> </w:t>
      </w:r>
      <w:proofErr w:type="spellStart"/>
      <w:r w:rsidR="00660068">
        <w:t>Freepoint</w:t>
      </w:r>
      <w:proofErr w:type="spellEnd"/>
      <w:r w:rsidR="00660068">
        <w:t xml:space="preserve"> </w:t>
      </w:r>
      <w:proofErr w:type="spellStart"/>
      <w:r w:rsidR="00660068">
        <w:t>Commodities</w:t>
      </w:r>
      <w:proofErr w:type="spellEnd"/>
      <w:r>
        <w:t>.</w:t>
      </w:r>
    </w:p>
    <w:p w14:paraId="20FA0AD6" w14:textId="74FBEA0D" w:rsidR="000B4C58" w:rsidRDefault="000B4C58" w:rsidP="000B4C58">
      <w:pPr>
        <w:pStyle w:val="Corpsdetexte"/>
        <w:tabs>
          <w:tab w:val="left" w:pos="709"/>
        </w:tabs>
      </w:pPr>
      <w:r>
        <w:tab/>
        <w:t>Disposer de fonds propres importants dès la création a permis aux dirigeants d’initier rapidement des opérations de négoce de grande ampleur.</w:t>
      </w:r>
    </w:p>
    <w:p w14:paraId="20FA0AD7" w14:textId="77777777" w:rsidR="000B4C58" w:rsidRDefault="000B4C58" w:rsidP="000B4C58">
      <w:pPr>
        <w:pStyle w:val="Corpsdetexte"/>
        <w:tabs>
          <w:tab w:val="left" w:pos="709"/>
        </w:tabs>
      </w:pPr>
    </w:p>
    <w:p w14:paraId="20FA0AD8" w14:textId="77777777" w:rsidR="000B4C58" w:rsidRPr="00D56451" w:rsidRDefault="000B4C58" w:rsidP="000B4C58">
      <w:pPr>
        <w:rPr>
          <w:rFonts w:ascii="Times New Roman" w:hAnsi="Times New Roman" w:cs="Times New Roman"/>
          <w:b/>
          <w:sz w:val="24"/>
          <w:szCs w:val="24"/>
        </w:rPr>
      </w:pPr>
      <w:r w:rsidRPr="00D5645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D56451">
        <w:rPr>
          <w:rFonts w:ascii="Times New Roman" w:hAnsi="Times New Roman" w:cs="Times New Roman"/>
          <w:b/>
          <w:sz w:val="24"/>
          <w:szCs w:val="24"/>
        </w:rPr>
        <w:t>Stone Point Capital</w:t>
      </w:r>
    </w:p>
    <w:p w14:paraId="20FA0AD9" w14:textId="378D6586" w:rsidR="000B4C58" w:rsidRDefault="000B4C58" w:rsidP="000B4C5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451">
        <w:rPr>
          <w:rFonts w:ascii="Times New Roman" w:hAnsi="Times New Roman" w:cs="Times New Roman"/>
          <w:sz w:val="24"/>
          <w:szCs w:val="24"/>
        </w:rPr>
        <w:t>Stone Point Capital est une société</w:t>
      </w:r>
      <w:r>
        <w:rPr>
          <w:rFonts w:ascii="Times New Roman" w:hAnsi="Times New Roman" w:cs="Times New Roman"/>
          <w:sz w:val="24"/>
          <w:szCs w:val="24"/>
        </w:rPr>
        <w:t xml:space="preserve"> américaine</w:t>
      </w:r>
      <w:r w:rsidRPr="00D564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6451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D56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51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D56451">
        <w:rPr>
          <w:rFonts w:ascii="Times New Roman" w:hAnsi="Times New Roman" w:cs="Times New Roman"/>
          <w:sz w:val="24"/>
          <w:szCs w:val="24"/>
        </w:rPr>
        <w:t xml:space="preserve"> </w:t>
      </w:r>
      <w:r w:rsidR="006A0377">
        <w:rPr>
          <w:rFonts w:ascii="Times New Roman" w:hAnsi="Times New Roman" w:cs="Times New Roman"/>
          <w:sz w:val="24"/>
          <w:szCs w:val="24"/>
        </w:rPr>
        <w:t xml:space="preserve">qui investit dans des </w:t>
      </w:r>
      <w:r w:rsidR="00407A84">
        <w:rPr>
          <w:rFonts w:ascii="Times New Roman" w:hAnsi="Times New Roman" w:cs="Times New Roman"/>
          <w:sz w:val="24"/>
          <w:szCs w:val="24"/>
        </w:rPr>
        <w:t>entreprises</w:t>
      </w:r>
      <w:r w:rsidR="006A0377">
        <w:rPr>
          <w:rFonts w:ascii="Times New Roman" w:hAnsi="Times New Roman" w:cs="Times New Roman"/>
          <w:sz w:val="24"/>
          <w:szCs w:val="24"/>
        </w:rPr>
        <w:t xml:space="preserve"> opérant</w:t>
      </w:r>
      <w:r w:rsidR="00A74255">
        <w:rPr>
          <w:rFonts w:ascii="Times New Roman" w:hAnsi="Times New Roman" w:cs="Times New Roman"/>
          <w:sz w:val="24"/>
          <w:szCs w:val="24"/>
        </w:rPr>
        <w:t xml:space="preserve"> dans l</w:t>
      </w:r>
      <w:r w:rsidR="00BF1CBF">
        <w:rPr>
          <w:rFonts w:ascii="Times New Roman" w:hAnsi="Times New Roman" w:cs="Times New Roman"/>
          <w:sz w:val="24"/>
          <w:szCs w:val="24"/>
        </w:rPr>
        <w:t>e secteur</w:t>
      </w:r>
      <w:r w:rsidR="00A74255">
        <w:rPr>
          <w:rFonts w:ascii="Times New Roman" w:hAnsi="Times New Roman" w:cs="Times New Roman"/>
          <w:sz w:val="24"/>
          <w:szCs w:val="24"/>
        </w:rPr>
        <w:t xml:space="preserve"> des services financiers</w:t>
      </w:r>
      <w:r>
        <w:rPr>
          <w:rFonts w:ascii="Times New Roman" w:hAnsi="Times New Roman" w:cs="Times New Roman"/>
          <w:sz w:val="24"/>
          <w:szCs w:val="24"/>
        </w:rPr>
        <w:t>. Elle est implantée à Greenwich dans le Connecticut</w:t>
      </w:r>
      <w:r w:rsidR="00C9347D">
        <w:rPr>
          <w:rFonts w:ascii="Times New Roman" w:hAnsi="Times New Roman" w:cs="Times New Roman"/>
          <w:sz w:val="24"/>
          <w:szCs w:val="24"/>
        </w:rPr>
        <w:t xml:space="preserve"> et regroup</w:t>
      </w:r>
      <w:r w:rsidR="00946EBB">
        <w:rPr>
          <w:rFonts w:ascii="Times New Roman" w:hAnsi="Times New Roman" w:cs="Times New Roman"/>
          <w:sz w:val="24"/>
          <w:szCs w:val="24"/>
        </w:rPr>
        <w:t>ait</w:t>
      </w:r>
      <w:r w:rsidR="00975E73">
        <w:rPr>
          <w:rFonts w:ascii="Times New Roman" w:hAnsi="Times New Roman" w:cs="Times New Roman"/>
          <w:sz w:val="24"/>
          <w:szCs w:val="24"/>
        </w:rPr>
        <w:t xml:space="preserve"> en 2011</w:t>
      </w:r>
      <w:r w:rsidR="00C9347D">
        <w:rPr>
          <w:rFonts w:ascii="Times New Roman" w:hAnsi="Times New Roman" w:cs="Times New Roman"/>
          <w:sz w:val="24"/>
          <w:szCs w:val="24"/>
        </w:rPr>
        <w:t xml:space="preserve"> une soix</w:t>
      </w:r>
      <w:r w:rsidR="007C0184">
        <w:rPr>
          <w:rFonts w:ascii="Times New Roman" w:hAnsi="Times New Roman" w:cs="Times New Roman"/>
          <w:sz w:val="24"/>
          <w:szCs w:val="24"/>
        </w:rPr>
        <w:t>antaine de professionnels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FA0ADA" w14:textId="3898263A" w:rsidR="000B4C58" w:rsidRPr="007662D4" w:rsidRDefault="000B4C58" w:rsidP="000B4C5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j</w:t>
      </w:r>
      <w:r w:rsidR="001043FE">
        <w:rPr>
          <w:rFonts w:ascii="Times New Roman" w:hAnsi="Times New Roman" w:cs="Times New Roman"/>
          <w:sz w:val="24"/>
          <w:szCs w:val="24"/>
        </w:rPr>
        <w:t>uillet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043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cette société a procédé au « final </w:t>
      </w:r>
      <w:proofErr w:type="spellStart"/>
      <w:r>
        <w:rPr>
          <w:rFonts w:ascii="Times New Roman" w:hAnsi="Times New Roman" w:cs="Times New Roman"/>
          <w:sz w:val="24"/>
          <w:szCs w:val="24"/>
        </w:rPr>
        <w:t>closing</w:t>
      </w:r>
      <w:proofErr w:type="spellEnd"/>
      <w:r>
        <w:rPr>
          <w:rFonts w:ascii="Times New Roman" w:hAnsi="Times New Roman" w:cs="Times New Roman"/>
          <w:sz w:val="24"/>
          <w:szCs w:val="24"/>
        </w:rPr>
        <w:t> » d</w:t>
      </w:r>
      <w:r w:rsidR="00BF1CBF">
        <w:rPr>
          <w:rFonts w:ascii="Times New Roman" w:hAnsi="Times New Roman" w:cs="Times New Roman"/>
          <w:sz w:val="24"/>
          <w:szCs w:val="24"/>
        </w:rPr>
        <w:t>e 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A4A">
        <w:rPr>
          <w:rFonts w:ascii="Times New Roman" w:hAnsi="Times New Roman" w:cs="Times New Roman"/>
          <w:sz w:val="24"/>
          <w:szCs w:val="24"/>
        </w:rPr>
        <w:t>neuvième</w:t>
      </w:r>
      <w:r>
        <w:rPr>
          <w:rFonts w:ascii="Times New Roman" w:hAnsi="Times New Roman" w:cs="Times New Roman"/>
          <w:sz w:val="24"/>
          <w:szCs w:val="24"/>
        </w:rPr>
        <w:t xml:space="preserve"> fond (dénommé Trident </w:t>
      </w:r>
      <w:r w:rsidR="008C3ADB">
        <w:rPr>
          <w:rFonts w:ascii="Times New Roman" w:hAnsi="Times New Roman" w:cs="Times New Roman"/>
          <w:sz w:val="24"/>
          <w:szCs w:val="24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) qui lui a permis de lever </w:t>
      </w:r>
      <w:r w:rsidR="008C3AD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milliards de dollars.</w:t>
      </w:r>
    </w:p>
    <w:p w14:paraId="20FA0ADB" w14:textId="631C0BE2" w:rsidR="000B4C58" w:rsidRPr="007662D4" w:rsidRDefault="000B4C58" w:rsidP="000B4C5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fonds </w:t>
      </w:r>
      <w:r w:rsidR="004759B9">
        <w:rPr>
          <w:rFonts w:ascii="Times New Roman" w:hAnsi="Times New Roman" w:cs="Times New Roman"/>
          <w:sz w:val="24"/>
          <w:szCs w:val="24"/>
        </w:rPr>
        <w:t>obtenus</w:t>
      </w:r>
      <w:r>
        <w:rPr>
          <w:rFonts w:ascii="Times New Roman" w:hAnsi="Times New Roman" w:cs="Times New Roman"/>
          <w:sz w:val="24"/>
          <w:szCs w:val="24"/>
        </w:rPr>
        <w:t xml:space="preserve"> par Stone Point Capital n’ont cessé de croître depuis 1994 :</w:t>
      </w:r>
    </w:p>
    <w:p w14:paraId="20FA0ADC" w14:textId="05E894D3" w:rsidR="000B4C58" w:rsidRDefault="000B4C58" w:rsidP="000B4C58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41B5B">
        <w:rPr>
          <w:rFonts w:ascii="Times New Roman" w:hAnsi="Times New Roman" w:cs="Times New Roman"/>
          <w:sz w:val="24"/>
          <w:szCs w:val="24"/>
          <w:lang w:val="en-US"/>
        </w:rPr>
        <w:t xml:space="preserve">Trident Fund I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41B5B">
        <w:rPr>
          <w:rFonts w:ascii="Times New Roman" w:hAnsi="Times New Roman" w:cs="Times New Roman"/>
          <w:sz w:val="24"/>
          <w:szCs w:val="24"/>
          <w:lang w:val="en-US"/>
        </w:rPr>
        <w:t xml:space="preserve">1994     667 </w:t>
      </w:r>
      <w:proofErr w:type="gramStart"/>
      <w:r w:rsidRPr="00341B5B">
        <w:rPr>
          <w:rFonts w:ascii="Times New Roman" w:hAnsi="Times New Roman" w:cs="Times New Roman"/>
          <w:sz w:val="24"/>
          <w:szCs w:val="24"/>
          <w:lang w:val="en-US"/>
        </w:rPr>
        <w:t>million</w:t>
      </w:r>
      <w:r w:rsidR="00B4675D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341B5B">
        <w:rPr>
          <w:rFonts w:ascii="Times New Roman" w:hAnsi="Times New Roman" w:cs="Times New Roman"/>
          <w:sz w:val="24"/>
          <w:szCs w:val="24"/>
          <w:lang w:val="en-US"/>
        </w:rPr>
        <w:t xml:space="preserve"> de dollars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0FA0ADD" w14:textId="77777777" w:rsidR="000B4C58" w:rsidRDefault="000B4C58" w:rsidP="000B4C58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Trident Fund IV     2007     2,25 milliards de dollars,</w:t>
      </w:r>
    </w:p>
    <w:p w14:paraId="20FA0ADE" w14:textId="77777777" w:rsidR="000B4C58" w:rsidRDefault="000B4C58" w:rsidP="000B4C58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Trident Fund V      2010     3,5 milliards de dollars,</w:t>
      </w:r>
    </w:p>
    <w:p w14:paraId="20FA0ADF" w14:textId="77777777" w:rsidR="000B4C58" w:rsidRDefault="000B4C58" w:rsidP="000B4C58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Trident Fund VI     2014     4,5 milliards de dollars,</w:t>
      </w:r>
    </w:p>
    <w:p w14:paraId="20FA0AE0" w14:textId="77777777" w:rsidR="000B4C58" w:rsidRDefault="000B4C58" w:rsidP="000B4C58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Trident Fund VII    2017     5,5 milliards de dollars,</w:t>
      </w:r>
    </w:p>
    <w:p w14:paraId="4C1BA520" w14:textId="1884E13B" w:rsidR="008D3A27" w:rsidRDefault="000B4C58" w:rsidP="000B4C58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2D4">
        <w:rPr>
          <w:rFonts w:ascii="Times New Roman" w:hAnsi="Times New Roman" w:cs="Times New Roman"/>
          <w:sz w:val="24"/>
          <w:szCs w:val="24"/>
        </w:rPr>
        <w:t xml:space="preserve">Trident </w:t>
      </w:r>
      <w:proofErr w:type="spellStart"/>
      <w:r w:rsidRPr="007662D4">
        <w:rPr>
          <w:rFonts w:ascii="Times New Roman" w:hAnsi="Times New Roman" w:cs="Times New Roman"/>
          <w:sz w:val="24"/>
          <w:szCs w:val="24"/>
        </w:rPr>
        <w:t>Fund</w:t>
      </w:r>
      <w:proofErr w:type="spellEnd"/>
      <w:r w:rsidRPr="007662D4">
        <w:rPr>
          <w:rFonts w:ascii="Times New Roman" w:hAnsi="Times New Roman" w:cs="Times New Roman"/>
          <w:sz w:val="24"/>
          <w:szCs w:val="24"/>
        </w:rPr>
        <w:t xml:space="preserve"> VIII  2020     7,0 milliards de dollars</w:t>
      </w:r>
      <w:r w:rsidR="008D3A27">
        <w:rPr>
          <w:rFonts w:ascii="Times New Roman" w:hAnsi="Times New Roman" w:cs="Times New Roman"/>
          <w:sz w:val="24"/>
          <w:szCs w:val="24"/>
        </w:rPr>
        <w:t>,</w:t>
      </w:r>
    </w:p>
    <w:p w14:paraId="20FA0AE1" w14:textId="3CC15EFD" w:rsidR="000B4C58" w:rsidRDefault="008D3A27" w:rsidP="000B4C58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IX</w:t>
      </w:r>
      <w:r w:rsidR="00C8440E">
        <w:rPr>
          <w:rFonts w:ascii="Times New Roman" w:hAnsi="Times New Roman" w:cs="Times New Roman"/>
          <w:sz w:val="24"/>
          <w:szCs w:val="24"/>
        </w:rPr>
        <w:t xml:space="preserve">    2022</w:t>
      </w:r>
      <w:r w:rsidR="00CA39DB">
        <w:rPr>
          <w:rFonts w:ascii="Times New Roman" w:hAnsi="Times New Roman" w:cs="Times New Roman"/>
          <w:sz w:val="24"/>
          <w:szCs w:val="24"/>
        </w:rPr>
        <w:t xml:space="preserve">      9,0 milliards de dollars</w:t>
      </w:r>
      <w:r w:rsidR="00B4675D">
        <w:rPr>
          <w:rFonts w:ascii="Times New Roman" w:hAnsi="Times New Roman" w:cs="Times New Roman"/>
          <w:sz w:val="24"/>
          <w:szCs w:val="24"/>
        </w:rPr>
        <w:t>.</w:t>
      </w:r>
      <w:r w:rsidR="000B4C58" w:rsidRPr="007662D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FA0AE2" w14:textId="77777777" w:rsidR="000B4C58" w:rsidRPr="007662D4" w:rsidRDefault="000B4C58" w:rsidP="000B4C58">
      <w:pPr>
        <w:pStyle w:val="Paragraphedeliste"/>
        <w:spacing w:line="360" w:lineRule="auto"/>
        <w:ind w:left="1665"/>
        <w:rPr>
          <w:rFonts w:ascii="Times New Roman" w:hAnsi="Times New Roman" w:cs="Times New Roman"/>
          <w:sz w:val="24"/>
          <w:szCs w:val="24"/>
        </w:rPr>
      </w:pPr>
    </w:p>
    <w:p w14:paraId="20FA0AE3" w14:textId="3368DBDF" w:rsidR="000B4C58" w:rsidRDefault="000B4C58" w:rsidP="000B4C5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Stone Point Capital a investi dans 1</w:t>
      </w:r>
      <w:r w:rsidR="00FF2DA1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sociétés (dont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Commodities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qui opèrent toutes dans le secteur </w:t>
      </w:r>
      <w:r w:rsidR="00CA115F">
        <w:rPr>
          <w:rFonts w:ascii="Times New Roman" w:hAnsi="Times New Roman" w:cs="Times New Roman"/>
          <w:sz w:val="24"/>
          <w:szCs w:val="24"/>
        </w:rPr>
        <w:t>des services</w:t>
      </w:r>
      <w:r>
        <w:rPr>
          <w:rFonts w:ascii="Times New Roman" w:hAnsi="Times New Roman" w:cs="Times New Roman"/>
          <w:sz w:val="24"/>
          <w:szCs w:val="24"/>
        </w:rPr>
        <w:t xml:space="preserve"> financiers, au sens large du terme.</w:t>
      </w:r>
    </w:p>
    <w:p w14:paraId="20FA0AE4" w14:textId="39FC72B6" w:rsidR="000B4C58" w:rsidRPr="001512D0" w:rsidRDefault="000B4C58" w:rsidP="000B4C58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Stone Point Capital effectue des investissements dont le montant varie de 75 à 750 millions de dollars, pour un horizon de 5 à 10 ans et parfois plus. Cette société est </w:t>
      </w:r>
      <w:r w:rsidR="00114B08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parfait exemple de « l’investisseur patient. »</w:t>
      </w:r>
    </w:p>
    <w:p w14:paraId="20FA0AE5" w14:textId="77777777" w:rsidR="000B4C58" w:rsidRPr="000C2905" w:rsidRDefault="000B4C58" w:rsidP="000B4C58">
      <w:pPr>
        <w:pStyle w:val="Corpsdetexte"/>
        <w:tabs>
          <w:tab w:val="left" w:pos="709"/>
        </w:tabs>
        <w:rPr>
          <w:b/>
        </w:rPr>
      </w:pPr>
      <w:r>
        <w:rPr>
          <w:b/>
        </w:rPr>
        <w:t xml:space="preserve">2. </w:t>
      </w:r>
      <w:r w:rsidRPr="000C2905">
        <w:rPr>
          <w:b/>
        </w:rPr>
        <w:t xml:space="preserve">Le développement de </w:t>
      </w:r>
      <w:proofErr w:type="spellStart"/>
      <w:r w:rsidRPr="000C2905">
        <w:rPr>
          <w:b/>
        </w:rPr>
        <w:t>Freepoint</w:t>
      </w:r>
      <w:proofErr w:type="spellEnd"/>
      <w:r w:rsidRPr="000C2905">
        <w:rPr>
          <w:b/>
        </w:rPr>
        <w:t xml:space="preserve"> </w:t>
      </w:r>
      <w:proofErr w:type="spellStart"/>
      <w:r w:rsidRPr="000C2905">
        <w:rPr>
          <w:b/>
        </w:rPr>
        <w:t>Commodities</w:t>
      </w:r>
      <w:proofErr w:type="spellEnd"/>
    </w:p>
    <w:p w14:paraId="20FA0AE6" w14:textId="77777777" w:rsidR="000B4C58" w:rsidRDefault="000B4C58" w:rsidP="000B4C58">
      <w:pPr>
        <w:pStyle w:val="Corpsdetexte"/>
        <w:tabs>
          <w:tab w:val="left" w:pos="709"/>
        </w:tabs>
      </w:pPr>
    </w:p>
    <w:p w14:paraId="20FA0AE7" w14:textId="77777777" w:rsidR="000B4C58" w:rsidRDefault="000B4C58" w:rsidP="000B4C58">
      <w:pPr>
        <w:pStyle w:val="Corpsdetexte"/>
        <w:tabs>
          <w:tab w:val="left" w:pos="709"/>
        </w:tabs>
      </w:pPr>
      <w:r>
        <w:tab/>
        <w:t xml:space="preserve">1. Les activités de </w:t>
      </w:r>
      <w:proofErr w:type="spellStart"/>
      <w:r>
        <w:t>Freepoint</w:t>
      </w:r>
      <w:proofErr w:type="spellEnd"/>
      <w:r>
        <w:t xml:space="preserve"> ont débuté aux Etats Unis en juin 2011 avec le négoce du gaz et de l’électricité.</w:t>
      </w:r>
    </w:p>
    <w:p w14:paraId="20FA0AE8" w14:textId="04DE3772" w:rsidR="000B4C58" w:rsidRDefault="000B4C58" w:rsidP="000B4C58">
      <w:pPr>
        <w:pStyle w:val="Corpsdetexte"/>
        <w:tabs>
          <w:tab w:val="left" w:pos="709"/>
        </w:tabs>
      </w:pPr>
      <w:r>
        <w:tab/>
        <w:t>2. Dans les mois qui ont suivi, furent ouverts un</w:t>
      </w:r>
      <w:r w:rsidR="00C54482">
        <w:t xml:space="preserve"> premier</w:t>
      </w:r>
      <w:r>
        <w:t xml:space="preserve"> bureau à Londres et un second</w:t>
      </w:r>
      <w:r w:rsidR="00070792">
        <w:t xml:space="preserve"> à Singapour</w:t>
      </w:r>
      <w:r>
        <w:t xml:space="preserve">. </w:t>
      </w:r>
      <w:r w:rsidR="004A0006">
        <w:t>Le</w:t>
      </w:r>
      <w:r>
        <w:t xml:space="preserve"> temps</w:t>
      </w:r>
      <w:r w:rsidR="004A0006">
        <w:t xml:space="preserve"> passant</w:t>
      </w:r>
      <w:r>
        <w:t xml:space="preserve">, </w:t>
      </w:r>
      <w:r w:rsidR="004E5756">
        <w:t>l</w:t>
      </w:r>
      <w:r w:rsidR="007F62D8">
        <w:t>e</w:t>
      </w:r>
      <w:r w:rsidR="00BE5D27">
        <w:t xml:space="preserve"> continent</w:t>
      </w:r>
      <w:r w:rsidR="004E5756">
        <w:t xml:space="preserve"> asiatique</w:t>
      </w:r>
      <w:r>
        <w:t xml:space="preserve"> est devenu l’axe de développement prioritaire de </w:t>
      </w:r>
      <w:proofErr w:type="spellStart"/>
      <w:r>
        <w:t>Freepoint</w:t>
      </w:r>
      <w:proofErr w:type="spellEnd"/>
      <w:r>
        <w:t>.</w:t>
      </w:r>
    </w:p>
    <w:p w14:paraId="006A17E6" w14:textId="03011436" w:rsidR="00783D5A" w:rsidRDefault="000B4C58" w:rsidP="000B4C58">
      <w:pPr>
        <w:pStyle w:val="Corpsdetexte"/>
        <w:tabs>
          <w:tab w:val="left" w:pos="709"/>
        </w:tabs>
      </w:pPr>
      <w:r>
        <w:tab/>
        <w:t>3. En avril 2012,</w:t>
      </w:r>
      <w:r w:rsidR="002C3857">
        <w:t xml:space="preserve"> </w:t>
      </w:r>
      <w:r w:rsidR="001A20F9">
        <w:t>pour un montant qui n’a pas été révélé,</w:t>
      </w:r>
      <w:r>
        <w:t xml:space="preserve"> J.P. Morgan a vendu à </w:t>
      </w:r>
      <w:proofErr w:type="spellStart"/>
      <w:r>
        <w:t>Freepoint</w:t>
      </w:r>
      <w:proofErr w:type="spellEnd"/>
      <w:r>
        <w:t xml:space="preserve"> </w:t>
      </w:r>
      <w:proofErr w:type="spellStart"/>
      <w:r>
        <w:t>Commodities</w:t>
      </w:r>
      <w:proofErr w:type="spellEnd"/>
      <w:r w:rsidR="005479D3">
        <w:t xml:space="preserve"> </w:t>
      </w:r>
      <w:r w:rsidR="008B797B">
        <w:t>son activité dans le négoce</w:t>
      </w:r>
      <w:r w:rsidR="008E0840">
        <w:t xml:space="preserve"> des</w:t>
      </w:r>
      <w:r w:rsidR="00756A14">
        <w:t xml:space="preserve"> métaux </w:t>
      </w:r>
      <w:r w:rsidR="00FD7081">
        <w:t>et des</w:t>
      </w:r>
      <w:r w:rsidR="008E0840">
        <w:t xml:space="preserve"> concentrés</w:t>
      </w:r>
      <w:r>
        <w:t>. Cette entité avait été acquise</w:t>
      </w:r>
      <w:r w:rsidR="00643EDD">
        <w:t xml:space="preserve"> par J.P. Morgan</w:t>
      </w:r>
      <w:r>
        <w:t xml:space="preserve"> en juillet 2010. A cette date,</w:t>
      </w:r>
      <w:r w:rsidR="00A62D93">
        <w:t xml:space="preserve"> comme nous l’avons déjà </w:t>
      </w:r>
      <w:r w:rsidR="00BD5371">
        <w:t>mentionné</w:t>
      </w:r>
      <w:r w:rsidR="00B4301A">
        <w:t>,</w:t>
      </w:r>
      <w:r>
        <w:t xml:space="preserve"> la banque américaine avait acheté une partie des actifs de RBS </w:t>
      </w:r>
      <w:proofErr w:type="spellStart"/>
      <w:r>
        <w:t>Sempra</w:t>
      </w:r>
      <w:proofErr w:type="spellEnd"/>
      <w:r>
        <w:t xml:space="preserve"> (</w:t>
      </w:r>
      <w:r w:rsidR="00D631C6">
        <w:t>la société</w:t>
      </w:r>
      <w:r w:rsidR="00447949">
        <w:t xml:space="preserve"> de négoce</w:t>
      </w:r>
      <w:r w:rsidR="00DB08E7">
        <w:t xml:space="preserve"> </w:t>
      </w:r>
      <w:r w:rsidR="00651948">
        <w:t xml:space="preserve">était </w:t>
      </w:r>
      <w:r w:rsidR="000B4748">
        <w:t>dirigée</w:t>
      </w:r>
      <w:r w:rsidR="00904EFB">
        <w:t xml:space="preserve"> à cette </w:t>
      </w:r>
      <w:r>
        <w:t>époque par David Messer</w:t>
      </w:r>
      <w:r w:rsidR="007D4EF6">
        <w:t xml:space="preserve">, </w:t>
      </w:r>
      <w:r w:rsidR="00CC1C3A">
        <w:t>devenu le</w:t>
      </w:r>
      <w:r w:rsidR="007D4EF6">
        <w:t xml:space="preserve"> patron de </w:t>
      </w:r>
      <w:proofErr w:type="spellStart"/>
      <w:r w:rsidR="007D4EF6">
        <w:t>Freepoint</w:t>
      </w:r>
      <w:proofErr w:type="spellEnd"/>
      <w:r w:rsidR="007D4EF6">
        <w:t xml:space="preserve"> </w:t>
      </w:r>
      <w:proofErr w:type="spellStart"/>
      <w:r w:rsidR="007D4EF6">
        <w:t>Commodities</w:t>
      </w:r>
      <w:proofErr w:type="spellEnd"/>
      <w:r>
        <w:t>).</w:t>
      </w:r>
      <w:r w:rsidR="009A379A">
        <w:t xml:space="preserve"> </w:t>
      </w:r>
      <w:r w:rsidR="006133CC">
        <w:t xml:space="preserve">Dans ce </w:t>
      </w:r>
      <w:r w:rsidR="00FC2FA5">
        <w:t>portefeuille figurait</w:t>
      </w:r>
      <w:r w:rsidR="006133CC">
        <w:t xml:space="preserve"> en bonne place</w:t>
      </w:r>
      <w:r w:rsidR="00891D88">
        <w:t xml:space="preserve"> l’entité en charge du négoce </w:t>
      </w:r>
      <w:r w:rsidR="005269FE">
        <w:t>des</w:t>
      </w:r>
      <w:r w:rsidR="00AF1535">
        <w:t xml:space="preserve"> métaux raffinés et</w:t>
      </w:r>
      <w:r w:rsidR="00000532">
        <w:t xml:space="preserve"> des</w:t>
      </w:r>
      <w:r w:rsidR="00891D88">
        <w:t xml:space="preserve"> concentrés</w:t>
      </w:r>
      <w:r w:rsidR="00787294">
        <w:t xml:space="preserve"> (pour l’essentiel</w:t>
      </w:r>
      <w:r w:rsidR="00400F62">
        <w:t xml:space="preserve">, </w:t>
      </w:r>
      <w:r w:rsidR="00AA3A14">
        <w:t>d</w:t>
      </w:r>
      <w:r w:rsidR="00400F62">
        <w:t xml:space="preserve">es cathodes de cuivre et </w:t>
      </w:r>
      <w:r w:rsidR="00AA3A14">
        <w:t>d</w:t>
      </w:r>
      <w:r w:rsidR="00400F62">
        <w:t>es concentrés de zinc).</w:t>
      </w:r>
      <w:r w:rsidRPr="00F648C9">
        <w:rPr>
          <w:i/>
          <w:iCs/>
        </w:rPr>
        <w:t xml:space="preserve"> </w:t>
      </w:r>
      <w:r w:rsidRPr="00000532">
        <w:t xml:space="preserve">Pour </w:t>
      </w:r>
      <w:r w:rsidR="003F42FF">
        <w:t>mieux</w:t>
      </w:r>
      <w:r w:rsidRPr="00000532">
        <w:t xml:space="preserve"> comprendre cet aller/retour, le lecteur peut se reporter à l’Encadré 5.1. </w:t>
      </w:r>
      <w:proofErr w:type="gramStart"/>
      <w:r w:rsidRPr="00000532">
        <w:t>page</w:t>
      </w:r>
      <w:proofErr w:type="gramEnd"/>
      <w:r w:rsidRPr="00000532">
        <w:t xml:space="preserve"> 294 et au paragraphe 3.2.1.3. </w:t>
      </w:r>
      <w:proofErr w:type="gramStart"/>
      <w:r w:rsidRPr="00000532">
        <w:t>pages</w:t>
      </w:r>
      <w:proofErr w:type="gramEnd"/>
      <w:r w:rsidRPr="00000532">
        <w:t xml:space="preserve"> 300 à 303 de </w:t>
      </w:r>
      <w:r w:rsidRPr="00000532">
        <w:rPr>
          <w:b/>
        </w:rPr>
        <w:t>Négoce et Négociants de Matières Premières</w:t>
      </w:r>
      <w:r w:rsidRPr="00000532">
        <w:t>.</w:t>
      </w:r>
      <w:r w:rsidR="00B7756A">
        <w:t xml:space="preserve"> </w:t>
      </w:r>
      <w:r>
        <w:t xml:space="preserve">Cette </w:t>
      </w:r>
      <w:r w:rsidR="00910066">
        <w:t>division de la société de négoce est aujourd’hui connue</w:t>
      </w:r>
      <w:r w:rsidR="00C86968">
        <w:t xml:space="preserve"> sous le nom de </w:t>
      </w:r>
      <w:proofErr w:type="spellStart"/>
      <w:r w:rsidR="00C86968">
        <w:t>Freepoint</w:t>
      </w:r>
      <w:proofErr w:type="spellEnd"/>
      <w:r w:rsidR="00C86968">
        <w:t xml:space="preserve"> </w:t>
      </w:r>
      <w:proofErr w:type="spellStart"/>
      <w:r w:rsidR="00C86968">
        <w:t>Metals</w:t>
      </w:r>
      <w:proofErr w:type="spellEnd"/>
      <w:r w:rsidR="00C86968">
        <w:t xml:space="preserve"> &amp; </w:t>
      </w:r>
      <w:proofErr w:type="spellStart"/>
      <w:r w:rsidR="000577F5">
        <w:t>Concentrates</w:t>
      </w:r>
      <w:proofErr w:type="spellEnd"/>
      <w:r w:rsidR="006F1B21">
        <w:t xml:space="preserve"> (FMC)</w:t>
      </w:r>
      <w:r w:rsidR="00FB5090">
        <w:t>. Au niveau mondial, elle est un acteur</w:t>
      </w:r>
      <w:r w:rsidR="0067050C">
        <w:t xml:space="preserve"> majeur du négoce des métaux et des concentrés</w:t>
      </w:r>
      <w:r w:rsidR="006628A2">
        <w:t>. Bien avant d’</w:t>
      </w:r>
      <w:r w:rsidR="00627C6A">
        <w:t xml:space="preserve">être acquise par </w:t>
      </w:r>
      <w:proofErr w:type="spellStart"/>
      <w:r w:rsidR="00627C6A">
        <w:t>Freepoint</w:t>
      </w:r>
      <w:proofErr w:type="spellEnd"/>
      <w:r w:rsidR="000B4089">
        <w:t xml:space="preserve"> (à l’époque où elle était inclus</w:t>
      </w:r>
      <w:r w:rsidR="0090318F">
        <w:t xml:space="preserve">e dans le </w:t>
      </w:r>
      <w:r w:rsidR="00633447">
        <w:t xml:space="preserve">périmètre de </w:t>
      </w:r>
      <w:proofErr w:type="spellStart"/>
      <w:r w:rsidR="00633447">
        <w:t>Sempra</w:t>
      </w:r>
      <w:proofErr w:type="spellEnd"/>
      <w:r w:rsidR="00633447">
        <w:t>),</w:t>
      </w:r>
      <w:r w:rsidR="00D50255">
        <w:t xml:space="preserve"> cette</w:t>
      </w:r>
      <w:r w:rsidR="003D373D">
        <w:t xml:space="preserve"> équipe</w:t>
      </w:r>
      <w:r w:rsidR="00633447">
        <w:t xml:space="preserve"> avait</w:t>
      </w:r>
      <w:r w:rsidR="002D63AB">
        <w:t xml:space="preserve"> noué</w:t>
      </w:r>
      <w:r w:rsidR="00633447">
        <w:t xml:space="preserve"> </w:t>
      </w:r>
      <w:r w:rsidR="005178EE">
        <w:t xml:space="preserve">d’étroites relations commerciales avec les plus </w:t>
      </w:r>
      <w:r w:rsidR="001E015D">
        <w:t>importantes</w:t>
      </w:r>
      <w:r w:rsidR="005178EE">
        <w:t xml:space="preserve"> sociétés</w:t>
      </w:r>
      <w:r w:rsidR="001036D6">
        <w:t xml:space="preserve"> minières</w:t>
      </w:r>
      <w:r w:rsidR="004B584B">
        <w:t xml:space="preserve"> (australiennes, mais </w:t>
      </w:r>
      <w:r w:rsidR="00F500B9">
        <w:t>pas uniquement)</w:t>
      </w:r>
      <w:r w:rsidR="000C0555">
        <w:t xml:space="preserve"> et les grandes fonderies</w:t>
      </w:r>
      <w:r w:rsidR="006F1B21">
        <w:t xml:space="preserve"> de métaux</w:t>
      </w:r>
      <w:r w:rsidR="00F500B9">
        <w:t>, ce qui</w:t>
      </w:r>
      <w:r w:rsidR="00D66772">
        <w:t xml:space="preserve"> lui</w:t>
      </w:r>
      <w:r w:rsidR="00DF5265">
        <w:t xml:space="preserve"> assurait chaque année des approvisionnements permettant de produire environ 25 000 tonnes de zinc et 45 000 tonnes de cuivre</w:t>
      </w:r>
      <w:r w:rsidR="00985C97">
        <w:t>. C</w:t>
      </w:r>
      <w:r w:rsidR="00DF5265">
        <w:t>es accords</w:t>
      </w:r>
      <w:r w:rsidR="007911D0">
        <w:t xml:space="preserve"> commerciaux (</w:t>
      </w:r>
      <w:proofErr w:type="spellStart"/>
      <w:r w:rsidR="007911D0">
        <w:t>offtakes</w:t>
      </w:r>
      <w:proofErr w:type="spellEnd"/>
      <w:r w:rsidR="007911D0">
        <w:t>)</w:t>
      </w:r>
      <w:r w:rsidR="00DF5265">
        <w:t xml:space="preserve"> étaient antérieurs à l’acquisition de cette entité de </w:t>
      </w:r>
      <w:r w:rsidR="00DF5265">
        <w:lastRenderedPageBreak/>
        <w:t xml:space="preserve">RBS </w:t>
      </w:r>
      <w:proofErr w:type="spellStart"/>
      <w:r w:rsidR="00DF5265">
        <w:t>Sempra</w:t>
      </w:r>
      <w:proofErr w:type="spellEnd"/>
      <w:r w:rsidR="007C2238">
        <w:t xml:space="preserve"> par J.P. Morgan</w:t>
      </w:r>
      <w:r w:rsidR="00DF5265" w:rsidRPr="009B7FEE">
        <w:t>.</w:t>
      </w:r>
      <w:r w:rsidR="009A665E">
        <w:t xml:space="preserve"> La connaissance</w:t>
      </w:r>
      <w:r w:rsidR="00DF7A86">
        <w:t xml:space="preserve"> des arcanes</w:t>
      </w:r>
      <w:r w:rsidR="0078668A">
        <w:t xml:space="preserve"> du marché</w:t>
      </w:r>
      <w:r w:rsidR="00FD046B">
        <w:t xml:space="preserve"> mondial</w:t>
      </w:r>
      <w:r w:rsidR="009A6C98">
        <w:t xml:space="preserve"> des métaux</w:t>
      </w:r>
      <w:r w:rsidR="00FF26AC">
        <w:t xml:space="preserve"> et</w:t>
      </w:r>
      <w:r w:rsidR="000D78D6">
        <w:t xml:space="preserve"> des</w:t>
      </w:r>
      <w:r w:rsidR="00FF26AC">
        <w:t xml:space="preserve"> concentrés</w:t>
      </w:r>
      <w:r w:rsidR="00FD046B">
        <w:t xml:space="preserve"> </w:t>
      </w:r>
      <w:r w:rsidR="0078668A">
        <w:t>qu</w:t>
      </w:r>
      <w:r w:rsidR="006B6FE1">
        <w:t>e possèdent</w:t>
      </w:r>
      <w:r w:rsidR="0078668A">
        <w:t xml:space="preserve"> les traders de </w:t>
      </w:r>
      <w:r w:rsidR="00553FA0">
        <w:t>FMC leur permet d’identifier</w:t>
      </w:r>
      <w:r w:rsidR="00FE7727">
        <w:t xml:space="preserve"> d</w:t>
      </w:r>
      <w:r w:rsidR="004652A2">
        <w:t>e</w:t>
      </w:r>
      <w:r w:rsidR="0053020D">
        <w:t xml:space="preserve"> multiples</w:t>
      </w:r>
      <w:r w:rsidR="004652A2">
        <w:t xml:space="preserve"> </w:t>
      </w:r>
      <w:r w:rsidR="00FE7727">
        <w:t>opérations</w:t>
      </w:r>
      <w:r w:rsidR="00023C90">
        <w:t xml:space="preserve"> d’arbitrage</w:t>
      </w:r>
      <w:r w:rsidR="00223AC0">
        <w:t xml:space="preserve">. </w:t>
      </w:r>
      <w:r w:rsidR="00763306">
        <w:t xml:space="preserve">Ils </w:t>
      </w:r>
      <w:r w:rsidR="004F7A61">
        <w:t>tirent profit</w:t>
      </w:r>
      <w:r w:rsidR="00DE1B8A">
        <w:t xml:space="preserve"> de tout déséquilibre entre l’offre et la demande</w:t>
      </w:r>
      <w:r w:rsidR="00B83B8F">
        <w:t xml:space="preserve"> à </w:t>
      </w:r>
      <w:r w:rsidR="00730188">
        <w:t>court,</w:t>
      </w:r>
      <w:r w:rsidR="00B81F8A">
        <w:t xml:space="preserve"> </w:t>
      </w:r>
      <w:r w:rsidR="00730188">
        <w:t>moyen</w:t>
      </w:r>
      <w:r w:rsidR="003622D3">
        <w:t xml:space="preserve"> et</w:t>
      </w:r>
      <w:r w:rsidR="00B81F8A">
        <w:t xml:space="preserve"> </w:t>
      </w:r>
      <w:r w:rsidR="00B83B8F">
        <w:t>long terme</w:t>
      </w:r>
      <w:r w:rsidR="006C17BA">
        <w:t>,</w:t>
      </w:r>
      <w:r w:rsidR="0001569C">
        <w:t xml:space="preserve"> entre les prix à court terme et</w:t>
      </w:r>
      <w:r w:rsidR="00B81F8A">
        <w:t xml:space="preserve"> les prix</w:t>
      </w:r>
      <w:r w:rsidR="0001569C">
        <w:t xml:space="preserve"> à long terme</w:t>
      </w:r>
      <w:r w:rsidR="001E53EA">
        <w:t>,</w:t>
      </w:r>
      <w:r w:rsidR="00421592">
        <w:t xml:space="preserve"> </w:t>
      </w:r>
      <w:r w:rsidR="003622D3">
        <w:t>entre</w:t>
      </w:r>
      <w:r w:rsidR="00421592">
        <w:t xml:space="preserve"> les</w:t>
      </w:r>
      <w:r w:rsidR="00EB76E0">
        <w:t xml:space="preserve"> prix des</w:t>
      </w:r>
      <w:r w:rsidR="00421592">
        <w:t xml:space="preserve"> différents</w:t>
      </w:r>
      <w:r w:rsidR="00BC5E4E">
        <w:t xml:space="preserve"> marchés régionaux</w:t>
      </w:r>
      <w:r w:rsidR="001260DB">
        <w:t xml:space="preserve">, </w:t>
      </w:r>
      <w:r w:rsidR="00EB76E0">
        <w:t xml:space="preserve">entre </w:t>
      </w:r>
      <w:r w:rsidR="00F11EC9">
        <w:t>les</w:t>
      </w:r>
      <w:r w:rsidR="003916FA">
        <w:t xml:space="preserve"> cours des</w:t>
      </w:r>
      <w:r w:rsidR="001260DB">
        <w:t xml:space="preserve"> </w:t>
      </w:r>
      <w:r w:rsidR="00F11EC9">
        <w:t>différentes qualités de métaux</w:t>
      </w:r>
      <w:r w:rsidR="001A429A">
        <w:t>,</w:t>
      </w:r>
      <w:r w:rsidR="00F67C82">
        <w:t xml:space="preserve"> </w:t>
      </w:r>
      <w:r w:rsidR="008A265C">
        <w:t xml:space="preserve">entre </w:t>
      </w:r>
      <w:r w:rsidR="00F67C82">
        <w:t>les spreads</w:t>
      </w:r>
      <w:r w:rsidR="006D1849">
        <w:t xml:space="preserve"> reliant</w:t>
      </w:r>
      <w:r w:rsidR="00F67C82">
        <w:t xml:space="preserve"> les</w:t>
      </w:r>
      <w:r w:rsidR="006D1849">
        <w:t xml:space="preserve"> prix des</w:t>
      </w:r>
      <w:r w:rsidR="00F67C82">
        <w:t xml:space="preserve"> marchés physiques et</w:t>
      </w:r>
      <w:r w:rsidR="005F7071">
        <w:t xml:space="preserve"> ceux</w:t>
      </w:r>
      <w:r w:rsidR="00F67C82">
        <w:t xml:space="preserve"> </w:t>
      </w:r>
      <w:r w:rsidR="006D1849">
        <w:t>d</w:t>
      </w:r>
      <w:r w:rsidR="00DA57F3">
        <w:t>es marchés dérivés</w:t>
      </w:r>
      <w:r w:rsidR="00AD1D69">
        <w:t>, etc.</w:t>
      </w:r>
      <w:r w:rsidR="00FF00FD">
        <w:t xml:space="preserve"> FMC est une</w:t>
      </w:r>
      <w:r w:rsidR="00CE7592">
        <w:t xml:space="preserve"> équipe très soudée dont les membres </w:t>
      </w:r>
      <w:r w:rsidR="00ED46CF">
        <w:t>travaillent ensemble depuis</w:t>
      </w:r>
      <w:r w:rsidR="00DB6659">
        <w:t xml:space="preserve"> des décennies</w:t>
      </w:r>
      <w:r w:rsidR="00541B25">
        <w:t>, peu importe l’actionnaire</w:t>
      </w:r>
      <w:r w:rsidR="00CE5DDB">
        <w:t xml:space="preserve"> (pour </w:t>
      </w:r>
      <w:r w:rsidR="0085081C">
        <w:t>un trader ou une société de négoce</w:t>
      </w:r>
      <w:r w:rsidR="00F15D93">
        <w:t>, une décennie</w:t>
      </w:r>
      <w:r w:rsidR="00A13E6E">
        <w:t xml:space="preserve"> c’est l’équivalent</w:t>
      </w:r>
      <w:r w:rsidR="0094782D">
        <w:t xml:space="preserve"> d’un siècle</w:t>
      </w:r>
      <w:r w:rsidR="00A13E6E">
        <w:t xml:space="preserve"> pour le commun des mortels).</w:t>
      </w:r>
    </w:p>
    <w:p w14:paraId="5F82143F" w14:textId="5FB529AA" w:rsidR="00D8402D" w:rsidRPr="001C05AE" w:rsidRDefault="00D8402D" w:rsidP="000B4C58">
      <w:pPr>
        <w:pStyle w:val="Corpsdetexte"/>
        <w:tabs>
          <w:tab w:val="left" w:pos="709"/>
        </w:tabs>
      </w:pPr>
      <w:r>
        <w:tab/>
        <w:t xml:space="preserve">4. Le négoce du pétrole et des </w:t>
      </w:r>
      <w:r w:rsidR="0023626C">
        <w:t>produits pétroliers est une autre activité</w:t>
      </w:r>
      <w:r w:rsidR="00164854">
        <w:t xml:space="preserve"> de </w:t>
      </w:r>
      <w:proofErr w:type="spellStart"/>
      <w:r w:rsidR="00164854">
        <w:t>Freepoint</w:t>
      </w:r>
      <w:proofErr w:type="spellEnd"/>
      <w:r w:rsidR="00164854">
        <w:t xml:space="preserve"> </w:t>
      </w:r>
      <w:proofErr w:type="spellStart"/>
      <w:r w:rsidR="00164854">
        <w:t>Commodities</w:t>
      </w:r>
      <w:proofErr w:type="spellEnd"/>
      <w:r w:rsidR="00670C62">
        <w:t xml:space="preserve">. </w:t>
      </w:r>
      <w:r w:rsidR="00F50CDC">
        <w:t>Elle est facilitée et renforcée par la détention ou la location</w:t>
      </w:r>
      <w:r w:rsidR="00C714DD">
        <w:t xml:space="preserve"> d’infrastructures</w:t>
      </w:r>
      <w:r w:rsidR="0075713B">
        <w:t xml:space="preserve"> et d’actifs logistiques</w:t>
      </w:r>
      <w:r w:rsidR="003136B5">
        <w:t xml:space="preserve"> adaptés</w:t>
      </w:r>
      <w:r w:rsidR="009D0EFC">
        <w:t xml:space="preserve"> à ce type </w:t>
      </w:r>
      <w:r w:rsidR="006D7CB5">
        <w:t>d’énergie</w:t>
      </w:r>
      <w:r w:rsidR="0075713B">
        <w:t>.</w:t>
      </w:r>
      <w:r w:rsidR="00D870E4">
        <w:t xml:space="preserve"> L</w:t>
      </w:r>
      <w:r w:rsidR="00023299">
        <w:t>eur</w:t>
      </w:r>
      <w:r w:rsidR="00D870E4">
        <w:t xml:space="preserve"> gestion permet </w:t>
      </w:r>
      <w:r w:rsidR="00F533DD">
        <w:t xml:space="preserve">aux traders </w:t>
      </w:r>
      <w:r w:rsidR="00A57B26">
        <w:t>de</w:t>
      </w:r>
      <w:r w:rsidR="00D870E4">
        <w:t xml:space="preserve"> </w:t>
      </w:r>
      <w:proofErr w:type="spellStart"/>
      <w:r w:rsidR="00D870E4">
        <w:t>Freepoint</w:t>
      </w:r>
      <w:proofErr w:type="spellEnd"/>
      <w:r w:rsidR="00834C96">
        <w:t xml:space="preserve"> de mieux tirer profit des arbitrages</w:t>
      </w:r>
      <w:r w:rsidR="00E22E33">
        <w:t xml:space="preserve"> potentiels</w:t>
      </w:r>
      <w:r w:rsidR="00BA4ACA">
        <w:t xml:space="preserve"> sur le marché des produits physiques et d’</w:t>
      </w:r>
      <w:r w:rsidR="00256C9F">
        <w:t xml:space="preserve">y introduire de la </w:t>
      </w:r>
      <w:r w:rsidR="00F533DD">
        <w:t>flexibilité</w:t>
      </w:r>
      <w:r w:rsidR="00256C9F">
        <w:t>.</w:t>
      </w:r>
    </w:p>
    <w:p w14:paraId="20FA0AEB" w14:textId="54A12C82" w:rsidR="000B4C58" w:rsidRPr="003973B2" w:rsidRDefault="000B4C58" w:rsidP="000B4C58">
      <w:pPr>
        <w:pStyle w:val="Corpsdetexte"/>
        <w:tabs>
          <w:tab w:val="left" w:pos="709"/>
        </w:tabs>
      </w:pPr>
      <w:r>
        <w:tab/>
      </w:r>
      <w:r w:rsidR="00691B9D">
        <w:t>5</w:t>
      </w:r>
      <w:r>
        <w:t xml:space="preserve">. </w:t>
      </w:r>
      <w:proofErr w:type="spellStart"/>
      <w:r>
        <w:t>Freepoint</w:t>
      </w:r>
      <w:proofErr w:type="spellEnd"/>
      <w:r>
        <w:t xml:space="preserve"> a débuté le négoce des produits agricoles en juin 2016 avec l’arrivée des premiers traders à </w:t>
      </w:r>
      <w:proofErr w:type="spellStart"/>
      <w:r>
        <w:t>Leawood</w:t>
      </w:r>
      <w:proofErr w:type="spellEnd"/>
      <w:r>
        <w:t xml:space="preserve"> dans le Kansas</w:t>
      </w:r>
      <w:r w:rsidR="00DE19BB">
        <w:t>. Cette</w:t>
      </w:r>
      <w:r w:rsidR="00F40CF5">
        <w:t xml:space="preserve"> </w:t>
      </w:r>
      <w:r>
        <w:t>arrivée</w:t>
      </w:r>
      <w:r w:rsidR="00F40CF5">
        <w:t xml:space="preserve"> fut</w:t>
      </w:r>
      <w:r>
        <w:t xml:space="preserve"> suivie par celle de deux petites équipes à Stamford et à Londres. En septembre 2017, </w:t>
      </w:r>
      <w:proofErr w:type="spellStart"/>
      <w:r>
        <w:t>Freepoint</w:t>
      </w:r>
      <w:proofErr w:type="spellEnd"/>
      <w:r>
        <w:t xml:space="preserve"> a élargi au coton</w:t>
      </w:r>
      <w:r w:rsidR="000F05DA">
        <w:t xml:space="preserve"> </w:t>
      </w:r>
      <w:r w:rsidR="007E5C91">
        <w:t>ses activités</w:t>
      </w:r>
      <w:r>
        <w:t xml:space="preserve">   dans le négoce des matières premières agricoles. Ce bureau fut localisé en Alabama, dans la banlieue d’Auburn.</w:t>
      </w:r>
      <w:r w:rsidR="0075024A">
        <w:t xml:space="preserve"> En 2017, </w:t>
      </w:r>
      <w:proofErr w:type="spellStart"/>
      <w:r w:rsidR="0075024A">
        <w:t>Freepoint</w:t>
      </w:r>
      <w:proofErr w:type="spellEnd"/>
      <w:r w:rsidR="0075024A">
        <w:t xml:space="preserve"> </w:t>
      </w:r>
      <w:proofErr w:type="spellStart"/>
      <w:r w:rsidR="0075024A">
        <w:t>Commodities</w:t>
      </w:r>
      <w:proofErr w:type="spellEnd"/>
      <w:r w:rsidR="001F244E">
        <w:t xml:space="preserve"> avait 20 employés dédiés au négoce des matières premières agricoles</w:t>
      </w:r>
      <w:r w:rsidR="00BB2411">
        <w:t>.</w:t>
      </w:r>
    </w:p>
    <w:p w14:paraId="20FA0AEC" w14:textId="060C4F82" w:rsidR="000B4C58" w:rsidRDefault="000B4C58" w:rsidP="000B4C58">
      <w:pPr>
        <w:pStyle w:val="Corpsdetexte"/>
        <w:tabs>
          <w:tab w:val="left" w:pos="709"/>
        </w:tabs>
      </w:pPr>
      <w:r>
        <w:tab/>
      </w:r>
      <w:r w:rsidR="00691B9D">
        <w:t>6</w:t>
      </w:r>
      <w:r>
        <w:t xml:space="preserve">. A compter de 2014, </w:t>
      </w:r>
      <w:proofErr w:type="spellStart"/>
      <w:r>
        <w:t>Freepoint</w:t>
      </w:r>
      <w:proofErr w:type="spellEnd"/>
      <w:r>
        <w:t xml:space="preserve"> </w:t>
      </w:r>
      <w:proofErr w:type="spellStart"/>
      <w:r>
        <w:t>Commodities</w:t>
      </w:r>
      <w:proofErr w:type="spellEnd"/>
      <w:r w:rsidR="00267B61">
        <w:t xml:space="preserve"> a</w:t>
      </w:r>
      <w:r>
        <w:t xml:space="preserve"> développ</w:t>
      </w:r>
      <w:r w:rsidR="00267B61">
        <w:t>é</w:t>
      </w:r>
      <w:r>
        <w:t xml:space="preserve"> des activités financières à forte valeur ajoutée au bénéfice de ses contreparties commerciales et de ses clients (mais dont l</w:t>
      </w:r>
      <w:r w:rsidR="002E5734">
        <w:t>a société de négoce</w:t>
      </w:r>
      <w:r>
        <w:t xml:space="preserve"> tire bien évidemment profit). Pour l’essentiel, il s’agit de financements structurés adaptés à chaque cas particulier (</w:t>
      </w:r>
      <w:proofErr w:type="spellStart"/>
      <w:r>
        <w:t>customized</w:t>
      </w:r>
      <w:proofErr w:type="spellEnd"/>
      <w:r>
        <w:t xml:space="preserve"> </w:t>
      </w:r>
      <w:proofErr w:type="spellStart"/>
      <w:r>
        <w:t>f</w:t>
      </w:r>
      <w:r w:rsidR="00660068">
        <w:t>inancing</w:t>
      </w:r>
      <w:proofErr w:type="spellEnd"/>
      <w:r w:rsidR="00660068">
        <w:t xml:space="preserve"> solutions). Citons</w:t>
      </w:r>
      <w:r>
        <w:t xml:space="preserve"> les prépaiements auxquels peuvent être associés des </w:t>
      </w:r>
      <w:proofErr w:type="spellStart"/>
      <w:r>
        <w:t>offtakes</w:t>
      </w:r>
      <w:proofErr w:type="spellEnd"/>
      <w:r>
        <w:t>, et les opérations de streaming (dénommées « </w:t>
      </w:r>
      <w:proofErr w:type="spellStart"/>
      <w:r>
        <w:t>volumetric</w:t>
      </w:r>
      <w:proofErr w:type="spellEnd"/>
      <w:r>
        <w:t xml:space="preserve"> production </w:t>
      </w:r>
      <w:proofErr w:type="spellStart"/>
      <w:r>
        <w:t>payments</w:t>
      </w:r>
      <w:proofErr w:type="spellEnd"/>
      <w:r>
        <w:t> » quand elles concernent l’industrie pétrolière ou minière). Ces transactions ne sont certainement pas les seule</w:t>
      </w:r>
      <w:r w:rsidR="007A1489">
        <w:t xml:space="preserve">s, mais la communication de </w:t>
      </w:r>
      <w:proofErr w:type="spellStart"/>
      <w:r w:rsidR="007A1489">
        <w:t>Freepoint</w:t>
      </w:r>
      <w:proofErr w:type="spellEnd"/>
      <w:r w:rsidR="007A1489">
        <w:t xml:space="preserve"> sur le sujet est</w:t>
      </w:r>
      <w:r w:rsidR="00D05011">
        <w:t xml:space="preserve"> </w:t>
      </w:r>
      <w:r w:rsidR="007A1489">
        <w:t>minimaliste.</w:t>
      </w:r>
    </w:p>
    <w:p w14:paraId="20FA0AED" w14:textId="47036746" w:rsidR="000B4C58" w:rsidRDefault="000B4C58" w:rsidP="000B4C58">
      <w:pPr>
        <w:pStyle w:val="Corpsdetexte"/>
        <w:tabs>
          <w:tab w:val="left" w:pos="709"/>
        </w:tabs>
      </w:pPr>
      <w:r>
        <w:tab/>
      </w:r>
      <w:r w:rsidR="00352C6E">
        <w:t>7</w:t>
      </w:r>
      <w:r>
        <w:t xml:space="preserve">. En août 2016, </w:t>
      </w:r>
      <w:proofErr w:type="spellStart"/>
      <w:r>
        <w:t>Freepoint</w:t>
      </w:r>
      <w:proofErr w:type="spellEnd"/>
      <w:r>
        <w:t xml:space="preserve"> s</w:t>
      </w:r>
      <w:r w:rsidR="007A1489">
        <w:t>’est</w:t>
      </w:r>
      <w:r w:rsidR="00AA69F9">
        <w:t xml:space="preserve"> développé</w:t>
      </w:r>
      <w:r w:rsidR="00132853">
        <w:t xml:space="preserve"> dans le négoce</w:t>
      </w:r>
      <w:r>
        <w:t xml:space="preserve"> de l’énergie (électricité et gaz) à destination de clients industriels et commerciaux. Une filiale « </w:t>
      </w:r>
      <w:proofErr w:type="spellStart"/>
      <w:r>
        <w:t>retail</w:t>
      </w:r>
      <w:proofErr w:type="spellEnd"/>
      <w:r>
        <w:t xml:space="preserve"> » dénommée </w:t>
      </w:r>
      <w:proofErr w:type="spellStart"/>
      <w:r>
        <w:t>Freepoint</w:t>
      </w:r>
      <w:proofErr w:type="spellEnd"/>
      <w:r>
        <w:t xml:space="preserve"> Energy Solutions fut créée à cet effet.</w:t>
      </w:r>
      <w:r w:rsidR="006178E9">
        <w:t xml:space="preserve"> Plus récemment</w:t>
      </w:r>
      <w:r w:rsidR="000F007D">
        <w:t xml:space="preserve">, </w:t>
      </w:r>
      <w:proofErr w:type="spellStart"/>
      <w:r w:rsidR="000F007D">
        <w:t>Freepoint</w:t>
      </w:r>
      <w:proofErr w:type="spellEnd"/>
      <w:r w:rsidR="000F007D">
        <w:t xml:space="preserve"> propose à des petites communautés</w:t>
      </w:r>
      <w:r w:rsidR="00B827AE">
        <w:t xml:space="preserve"> de l’électricité </w:t>
      </w:r>
      <w:r w:rsidR="004E1A31">
        <w:t>décarbonée</w:t>
      </w:r>
      <w:r w:rsidR="00B827AE">
        <w:t>.</w:t>
      </w:r>
    </w:p>
    <w:p w14:paraId="5B37FEB1" w14:textId="114710F1" w:rsidR="000F7668" w:rsidRDefault="000F7668" w:rsidP="000B4C58">
      <w:pPr>
        <w:pStyle w:val="Corpsdetexte"/>
        <w:tabs>
          <w:tab w:val="left" w:pos="709"/>
        </w:tabs>
      </w:pPr>
      <w:r>
        <w:lastRenderedPageBreak/>
        <w:tab/>
      </w:r>
      <w:r w:rsidR="00352C6E">
        <w:t>8</w:t>
      </w:r>
      <w:r>
        <w:t xml:space="preserve">. </w:t>
      </w:r>
      <w:r w:rsidR="002557FA">
        <w:t>Depuis</w:t>
      </w:r>
      <w:r w:rsidR="006E6666">
        <w:t xml:space="preserve"> 2016</w:t>
      </w:r>
      <w:r w:rsidR="00E135FE">
        <w:t xml:space="preserve">, </w:t>
      </w:r>
      <w:proofErr w:type="spellStart"/>
      <w:r w:rsidR="00E135FE">
        <w:t>Freepoint</w:t>
      </w:r>
      <w:proofErr w:type="spellEnd"/>
      <w:r w:rsidR="00E135FE">
        <w:t xml:space="preserve"> </w:t>
      </w:r>
      <w:proofErr w:type="spellStart"/>
      <w:r w:rsidR="00E135FE">
        <w:t>Commodities</w:t>
      </w:r>
      <w:proofErr w:type="spellEnd"/>
      <w:r w:rsidR="00E135FE">
        <w:t xml:space="preserve"> met l’accent sur l’Asie</w:t>
      </w:r>
      <w:r w:rsidR="00CB4EC9">
        <w:t xml:space="preserve"> pour le développement de ses activités d</w:t>
      </w:r>
      <w:r w:rsidR="00B03EA5">
        <w:t>ans le</w:t>
      </w:r>
      <w:r w:rsidR="00CB4EC9">
        <w:t xml:space="preserve"> négoce de matières premières</w:t>
      </w:r>
      <w:r w:rsidR="00B03EA5">
        <w:t xml:space="preserve"> physiques</w:t>
      </w:r>
      <w:r w:rsidR="00EC6990">
        <w:t xml:space="preserve"> (métaux, </w:t>
      </w:r>
      <w:r w:rsidR="00EE51EE">
        <w:t>produits</w:t>
      </w:r>
      <w:r w:rsidR="005F00B0">
        <w:t xml:space="preserve"> </w:t>
      </w:r>
      <w:r w:rsidR="00EC6990">
        <w:t>agricoles, énergie</w:t>
      </w:r>
      <w:r w:rsidR="00E658D2">
        <w:t>).</w:t>
      </w:r>
    </w:p>
    <w:p w14:paraId="20FA0AEE" w14:textId="24652442" w:rsidR="000B4C58" w:rsidRDefault="000B4C58" w:rsidP="000B4C5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52C6E">
        <w:rPr>
          <w:rFonts w:ascii="Times New Roman" w:hAnsi="Times New Roman" w:cs="Times New Roman"/>
          <w:bCs/>
          <w:sz w:val="24"/>
          <w:szCs w:val="24"/>
        </w:rPr>
        <w:t>9</w:t>
      </w:r>
      <w:r w:rsidRPr="00E953C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202</w:t>
      </w:r>
      <w:r w:rsidR="00AD36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6B6F">
        <w:rPr>
          <w:rFonts w:ascii="Times New Roman" w:hAnsi="Times New Roman" w:cs="Times New Roman"/>
          <w:sz w:val="24"/>
          <w:szCs w:val="24"/>
        </w:rPr>
        <w:t>Freepoint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opère sur une base mondiale pour :</w:t>
      </w:r>
    </w:p>
    <w:p w14:paraId="20FA0AEF" w14:textId="77777777" w:rsidR="000B4C58" w:rsidRDefault="000B4C58" w:rsidP="000B4C5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pétrole,</w:t>
      </w:r>
    </w:p>
    <w:p w14:paraId="20FA0AF0" w14:textId="77777777" w:rsidR="000B4C58" w:rsidRDefault="000B4C58" w:rsidP="000B4C5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produits pétroliers raffinés,</w:t>
      </w:r>
    </w:p>
    <w:p w14:paraId="20FA0AF1" w14:textId="77777777" w:rsidR="000B4C58" w:rsidRDefault="000B4C58" w:rsidP="000B4C5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métaux (concentrés de métaux non ferreux et cathodes de cuivre),</w:t>
      </w:r>
    </w:p>
    <w:p w14:paraId="20FA0AF2" w14:textId="77777777" w:rsidR="000B4C58" w:rsidRDefault="000B4C58" w:rsidP="000B4C5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charbon,</w:t>
      </w:r>
    </w:p>
    <w:p w14:paraId="20FA0AF3" w14:textId="77777777" w:rsidR="000B4C58" w:rsidRPr="00427BC8" w:rsidRDefault="000B4C58" w:rsidP="000B4C5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produits agricoles.</w:t>
      </w:r>
    </w:p>
    <w:p w14:paraId="20FA0AF4" w14:textId="7B6329AA" w:rsidR="000B4C58" w:rsidRDefault="00B766B2" w:rsidP="000B4C58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B4C58">
        <w:rPr>
          <w:rFonts w:ascii="Times New Roman" w:hAnsi="Times New Roman" w:cs="Times New Roman"/>
          <w:sz w:val="24"/>
          <w:szCs w:val="24"/>
        </w:rPr>
        <w:t xml:space="preserve">ur les marchés </w:t>
      </w:r>
      <w:r w:rsidR="00770B49">
        <w:rPr>
          <w:rFonts w:ascii="Times New Roman" w:hAnsi="Times New Roman" w:cs="Times New Roman"/>
          <w:sz w:val="24"/>
          <w:szCs w:val="24"/>
        </w:rPr>
        <w:t>nord-américains</w:t>
      </w:r>
      <w:r w:rsidR="000B4C58">
        <w:rPr>
          <w:rFonts w:ascii="Times New Roman" w:hAnsi="Times New Roman" w:cs="Times New Roman"/>
          <w:sz w:val="24"/>
          <w:szCs w:val="24"/>
        </w:rPr>
        <w:t xml:space="preserve"> </w:t>
      </w:r>
      <w:r w:rsidR="00640EE5">
        <w:rPr>
          <w:rFonts w:ascii="Times New Roman" w:hAnsi="Times New Roman" w:cs="Times New Roman"/>
          <w:sz w:val="24"/>
          <w:szCs w:val="24"/>
        </w:rPr>
        <w:t xml:space="preserve">il </w:t>
      </w:r>
      <w:r w:rsidR="00F05206">
        <w:rPr>
          <w:rFonts w:ascii="Times New Roman" w:hAnsi="Times New Roman" w:cs="Times New Roman"/>
          <w:sz w:val="24"/>
          <w:szCs w:val="24"/>
        </w:rPr>
        <w:t>opère sur</w:t>
      </w:r>
      <w:r w:rsidR="000B4C58">
        <w:rPr>
          <w:rFonts w:ascii="Times New Roman" w:hAnsi="Times New Roman" w:cs="Times New Roman"/>
          <w:sz w:val="24"/>
          <w:szCs w:val="24"/>
        </w:rPr>
        <w:t> :</w:t>
      </w:r>
    </w:p>
    <w:p w14:paraId="20FA0AF5" w14:textId="77777777" w:rsidR="000B4C58" w:rsidRDefault="000B4C58" w:rsidP="000B4C5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gaz naturel,</w:t>
      </w:r>
    </w:p>
    <w:p w14:paraId="20FA0AF6" w14:textId="77777777" w:rsidR="000B4C58" w:rsidRDefault="000B4C58" w:rsidP="000B4C5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l’électricité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0FA0AF7" w14:textId="77777777" w:rsidR="000B4C58" w:rsidRDefault="000B4C58" w:rsidP="000B4C58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les marchés européens, il négocie :</w:t>
      </w:r>
    </w:p>
    <w:p w14:paraId="20FA0AF8" w14:textId="77777777" w:rsidR="000B4C58" w:rsidRDefault="000B4C58" w:rsidP="000B4C5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gaz naturel,</w:t>
      </w:r>
    </w:p>
    <w:p w14:paraId="20FA0AF9" w14:textId="77777777" w:rsidR="000B4C58" w:rsidRDefault="000B4C58" w:rsidP="000B4C5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l’électricité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14:paraId="20FA0AFA" w14:textId="5CC9BEA5" w:rsidR="000B4C58" w:rsidRDefault="000B4C58" w:rsidP="000B4C5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</w:t>
      </w:r>
      <w:r w:rsidR="00BC674A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BC674A">
        <w:rPr>
          <w:rFonts w:ascii="Times New Roman" w:hAnsi="Times New Roman" w:cs="Times New Roman"/>
          <w:sz w:val="24"/>
          <w:szCs w:val="24"/>
        </w:rPr>
        <w:t xml:space="preserve"> certificats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carbonne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FA0AFB" w14:textId="77777777" w:rsidR="000B4C58" w:rsidRPr="000B1130" w:rsidRDefault="000B4C58" w:rsidP="000B4C58">
      <w:pPr>
        <w:pStyle w:val="Paragraphedeliste"/>
        <w:ind w:left="1665"/>
        <w:rPr>
          <w:rFonts w:ascii="Times New Roman" w:hAnsi="Times New Roman" w:cs="Times New Roman"/>
          <w:sz w:val="24"/>
          <w:szCs w:val="24"/>
        </w:rPr>
      </w:pPr>
    </w:p>
    <w:p w14:paraId="20FA0AFC" w14:textId="77777777" w:rsidR="000B4C58" w:rsidRPr="006B5270" w:rsidRDefault="000B4C58" w:rsidP="000B4C5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27BC8">
        <w:rPr>
          <w:rFonts w:ascii="Times New Roman" w:hAnsi="Times New Roman" w:cs="Times New Roman"/>
          <w:b/>
          <w:sz w:val="24"/>
          <w:szCs w:val="24"/>
        </w:rPr>
        <w:t>Le</w:t>
      </w:r>
      <w:r w:rsidRPr="006B5270">
        <w:rPr>
          <w:rFonts w:ascii="Times New Roman" w:hAnsi="Times New Roman" w:cs="Times New Roman"/>
          <w:b/>
          <w:sz w:val="24"/>
          <w:szCs w:val="24"/>
        </w:rPr>
        <w:t xml:space="preserve"> financement de </w:t>
      </w:r>
      <w:proofErr w:type="spellStart"/>
      <w:r w:rsidRPr="006B5270">
        <w:rPr>
          <w:rFonts w:ascii="Times New Roman" w:hAnsi="Times New Roman" w:cs="Times New Roman"/>
          <w:b/>
          <w:sz w:val="24"/>
          <w:szCs w:val="24"/>
        </w:rPr>
        <w:t>Freepoint</w:t>
      </w:r>
      <w:proofErr w:type="spellEnd"/>
      <w:r w:rsidRPr="006B52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5270">
        <w:rPr>
          <w:rFonts w:ascii="Times New Roman" w:hAnsi="Times New Roman" w:cs="Times New Roman"/>
          <w:b/>
          <w:sz w:val="24"/>
          <w:szCs w:val="24"/>
        </w:rPr>
        <w:t>Commodities</w:t>
      </w:r>
      <w:proofErr w:type="spellEnd"/>
    </w:p>
    <w:p w14:paraId="20FA0AFD" w14:textId="64B025E9" w:rsidR="000B4C58" w:rsidRDefault="000B4C58" w:rsidP="000B4C58">
      <w:pPr>
        <w:pStyle w:val="Corpsdetexte"/>
        <w:tabs>
          <w:tab w:val="left" w:pos="709"/>
        </w:tabs>
      </w:pPr>
      <w:r>
        <w:tab/>
      </w:r>
      <w:proofErr w:type="spellStart"/>
      <w:r>
        <w:t>Freepoint</w:t>
      </w:r>
      <w:proofErr w:type="spellEnd"/>
      <w:r>
        <w:t xml:space="preserve"> ne révèle pas de chiffres sur l’ampleur de ses activités et ne fournit pas d’informations sur ses résultats financiers</w:t>
      </w:r>
      <w:r w:rsidR="00A24A27">
        <w:t>. L</w:t>
      </w:r>
      <w:r>
        <w:t>a progression du montant des lignes d</w:t>
      </w:r>
      <w:r w:rsidR="00660068">
        <w:t>e crédit renouvelables</w:t>
      </w:r>
      <w:r w:rsidR="000C2E09">
        <w:t xml:space="preserve"> (revolving </w:t>
      </w:r>
      <w:proofErr w:type="spellStart"/>
      <w:r w:rsidR="000C2E09">
        <w:t>credit</w:t>
      </w:r>
      <w:proofErr w:type="spellEnd"/>
      <w:r w:rsidR="000C2E09">
        <w:t xml:space="preserve"> </w:t>
      </w:r>
      <w:proofErr w:type="spellStart"/>
      <w:r w:rsidR="000C2E09">
        <w:t>facilities</w:t>
      </w:r>
      <w:proofErr w:type="spellEnd"/>
      <w:r w:rsidR="00E233F5">
        <w:t>)</w:t>
      </w:r>
      <w:r w:rsidR="00660068">
        <w:t xml:space="preserve"> dont</w:t>
      </w:r>
      <w:r>
        <w:t xml:space="preserve"> bénéficie</w:t>
      </w:r>
      <w:r w:rsidR="00660068">
        <w:t xml:space="preserve"> cette société </w:t>
      </w:r>
      <w:r>
        <w:t>est un bon révélateur de sa croissance et de son développement.</w:t>
      </w:r>
    </w:p>
    <w:p w14:paraId="64DC8C2B" w14:textId="0DB28008" w:rsidR="00153A45" w:rsidRDefault="000B4C58" w:rsidP="00153A45">
      <w:pPr>
        <w:pStyle w:val="Corpsdetexte"/>
        <w:tabs>
          <w:tab w:val="left" w:pos="709"/>
        </w:tabs>
      </w:pPr>
      <w:r>
        <w:tab/>
      </w:r>
      <w:proofErr w:type="spellStart"/>
      <w:r>
        <w:t>Freepoint</w:t>
      </w:r>
      <w:proofErr w:type="spellEnd"/>
      <w:r>
        <w:t xml:space="preserve"> a obtenu</w:t>
      </w:r>
      <w:r w:rsidR="00660068">
        <w:t xml:space="preserve"> sa première ligne de crédit (</w:t>
      </w:r>
      <w:r>
        <w:t>500 millions de dollars</w:t>
      </w:r>
      <w:r w:rsidR="00660068">
        <w:t>)</w:t>
      </w:r>
      <w:r>
        <w:t xml:space="preserve">, </w:t>
      </w:r>
      <w:r w:rsidR="00745ADF">
        <w:t>huit</w:t>
      </w:r>
      <w:r>
        <w:t xml:space="preserve"> mois après avoir été créée. Le sérieux de ses dirigeants et la présence de Stone Point Capital au capital de la société de négoce ont</w:t>
      </w:r>
      <w:r w:rsidR="009271BE">
        <w:t xml:space="preserve"> certainement</w:t>
      </w:r>
      <w:r>
        <w:t xml:space="preserve"> facilité cette première levée de fonds.</w:t>
      </w:r>
      <w:r w:rsidR="00153A45">
        <w:t xml:space="preserve"> </w:t>
      </w:r>
    </w:p>
    <w:p w14:paraId="3A941D74" w14:textId="25EDEF75" w:rsidR="008A6C58" w:rsidRPr="00153A45" w:rsidRDefault="00153A45" w:rsidP="00153A45">
      <w:pPr>
        <w:pStyle w:val="Corpsdetexte"/>
        <w:tabs>
          <w:tab w:val="left" w:pos="709"/>
        </w:tabs>
      </w:pPr>
      <w:r>
        <w:tab/>
      </w:r>
      <w:r w:rsidR="009C2CE0">
        <w:t xml:space="preserve">A compter de mai </w:t>
      </w:r>
      <w:r w:rsidR="008A6C58">
        <w:t xml:space="preserve">2016, </w:t>
      </w:r>
      <w:proofErr w:type="spellStart"/>
      <w:r w:rsidR="008A6C58">
        <w:t>Freepoint</w:t>
      </w:r>
      <w:proofErr w:type="spellEnd"/>
      <w:r w:rsidR="009C2CE0">
        <w:t xml:space="preserve"> bénéficie en sus </w:t>
      </w:r>
      <w:r w:rsidR="00A26797">
        <w:t xml:space="preserve">de sa ligne de crédit d’un </w:t>
      </w:r>
      <w:proofErr w:type="spellStart"/>
      <w:r w:rsidR="00A26797">
        <w:t>accordion</w:t>
      </w:r>
      <w:proofErr w:type="spellEnd"/>
      <w:r w:rsidR="00A26797">
        <w:t xml:space="preserve"> </w:t>
      </w:r>
      <w:r w:rsidR="00075DE5">
        <w:t xml:space="preserve">dont le montant </w:t>
      </w:r>
      <w:r w:rsidR="008E6D06">
        <w:t>s’est</w:t>
      </w:r>
      <w:r w:rsidR="00795387">
        <w:t xml:space="preserve"> progressivement accru</w:t>
      </w:r>
      <w:r w:rsidR="00075DE5">
        <w:t xml:space="preserve"> de 300 à 600 millions de dollars</w:t>
      </w:r>
      <w:r w:rsidR="008A6C58">
        <w:t>.</w:t>
      </w:r>
      <w:r w:rsidR="00427248">
        <w:rPr>
          <w:szCs w:val="24"/>
        </w:rPr>
        <w:t xml:space="preserve"> </w:t>
      </w:r>
      <w:r w:rsidR="008A6C58">
        <w:rPr>
          <w:szCs w:val="24"/>
        </w:rPr>
        <w:t>L’</w:t>
      </w:r>
      <w:proofErr w:type="spellStart"/>
      <w:r w:rsidR="008A6C58">
        <w:rPr>
          <w:szCs w:val="24"/>
        </w:rPr>
        <w:t>accordion</w:t>
      </w:r>
      <w:proofErr w:type="spellEnd"/>
      <w:r w:rsidR="008A6C58">
        <w:rPr>
          <w:szCs w:val="24"/>
        </w:rPr>
        <w:t xml:space="preserve"> est une option donnée à l’emprunteur</w:t>
      </w:r>
      <w:r w:rsidR="00A6609D">
        <w:rPr>
          <w:szCs w:val="24"/>
        </w:rPr>
        <w:t xml:space="preserve"> par le préteur</w:t>
      </w:r>
      <w:r w:rsidR="008A6C58">
        <w:rPr>
          <w:szCs w:val="24"/>
        </w:rPr>
        <w:t xml:space="preserve"> lui permettant d’accroître le montant initial de la ligne de crédit qu’il a obtenue.</w:t>
      </w:r>
    </w:p>
    <w:p w14:paraId="45591EA8" w14:textId="77777777" w:rsidR="00D51A24" w:rsidRDefault="00D51A24" w:rsidP="000B4C58">
      <w:pPr>
        <w:pStyle w:val="Corpsdetexte"/>
        <w:tabs>
          <w:tab w:val="left" w:pos="709"/>
        </w:tabs>
      </w:pPr>
    </w:p>
    <w:p w14:paraId="20FA0B00" w14:textId="480E5088" w:rsidR="000B4C58" w:rsidRPr="00711F8F" w:rsidRDefault="00EA037F" w:rsidP="000B4C58">
      <w:pPr>
        <w:pStyle w:val="Corpsdetexte"/>
        <w:tabs>
          <w:tab w:val="left" w:pos="709"/>
        </w:tabs>
      </w:pPr>
      <w:r>
        <w:rPr>
          <w:b/>
          <w:bCs/>
        </w:rPr>
        <w:t xml:space="preserve"> </w:t>
      </w:r>
      <w:r w:rsidR="002731EB">
        <w:rPr>
          <w:b/>
          <w:bCs/>
        </w:rPr>
        <w:t>Les f</w:t>
      </w:r>
      <w:r w:rsidR="000B4C58">
        <w:rPr>
          <w:b/>
          <w:bCs/>
        </w:rPr>
        <w:t xml:space="preserve">acilités </w:t>
      </w:r>
      <w:r w:rsidR="00DE169C">
        <w:rPr>
          <w:b/>
          <w:bCs/>
        </w:rPr>
        <w:t>bancaires</w:t>
      </w:r>
      <w:r w:rsidR="000B4C58">
        <w:rPr>
          <w:b/>
          <w:bCs/>
        </w:rPr>
        <w:t xml:space="preserve"> renouvelables</w:t>
      </w:r>
      <w:r w:rsidR="0007470E">
        <w:rPr>
          <w:b/>
          <w:bCs/>
        </w:rPr>
        <w:t>/</w:t>
      </w:r>
      <w:r w:rsidR="001E2903">
        <w:rPr>
          <w:b/>
          <w:bCs/>
        </w:rPr>
        <w:t xml:space="preserve">Revolving </w:t>
      </w:r>
      <w:proofErr w:type="spellStart"/>
      <w:r w:rsidR="001E2903">
        <w:rPr>
          <w:b/>
          <w:bCs/>
        </w:rPr>
        <w:t>credit</w:t>
      </w:r>
      <w:proofErr w:type="spellEnd"/>
      <w:r w:rsidR="001E2903">
        <w:rPr>
          <w:b/>
          <w:bCs/>
        </w:rPr>
        <w:t xml:space="preserve"> </w:t>
      </w:r>
      <w:proofErr w:type="spellStart"/>
      <w:r w:rsidR="001E2903">
        <w:rPr>
          <w:b/>
          <w:bCs/>
        </w:rPr>
        <w:t>facility</w:t>
      </w:r>
      <w:proofErr w:type="spellEnd"/>
    </w:p>
    <w:p w14:paraId="20FA0B01" w14:textId="77777777" w:rsidR="000B4C58" w:rsidRPr="007B10C6" w:rsidRDefault="000B4C58" w:rsidP="000B4C58">
      <w:pPr>
        <w:pStyle w:val="Corpsdetexte"/>
        <w:tabs>
          <w:tab w:val="left" w:pos="709"/>
        </w:tabs>
        <w:rPr>
          <w:b/>
          <w:bCs/>
        </w:rPr>
      </w:pPr>
    </w:p>
    <w:p w14:paraId="20FA0B02" w14:textId="77777777" w:rsidR="000B4C58" w:rsidRDefault="000B4C58" w:rsidP="000B4C5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Novembre</w:t>
      </w:r>
      <w:r w:rsidRPr="008659EA">
        <w:rPr>
          <w:rFonts w:ascii="Times New Roman" w:hAnsi="Times New Roman" w:cs="Times New Roman"/>
          <w:sz w:val="24"/>
          <w:szCs w:val="24"/>
        </w:rPr>
        <w:t xml:space="preserve"> 2011</w:t>
      </w:r>
      <w:r w:rsidR="00DE2F1C"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>500 millions de dollars,</w:t>
      </w:r>
    </w:p>
    <w:p w14:paraId="20FA0B03" w14:textId="77777777" w:rsidR="000B4C58" w:rsidRDefault="00DE2F1C" w:rsidP="000B4C5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Juin 2014 : </w:t>
      </w:r>
      <w:r w:rsidR="000B4C58">
        <w:rPr>
          <w:rFonts w:ascii="Times New Roman" w:hAnsi="Times New Roman" w:cs="Times New Roman"/>
          <w:sz w:val="24"/>
          <w:szCs w:val="24"/>
        </w:rPr>
        <w:t>1,00 milliard de dollars,</w:t>
      </w:r>
    </w:p>
    <w:p w14:paraId="20FA0B04" w14:textId="77777777" w:rsidR="000B4C58" w:rsidRDefault="00DE2F1C" w:rsidP="000B4C5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Juin 2015 : </w:t>
      </w:r>
      <w:r w:rsidR="000B4C58">
        <w:rPr>
          <w:rFonts w:ascii="Times New Roman" w:hAnsi="Times New Roman" w:cs="Times New Roman"/>
          <w:sz w:val="24"/>
          <w:szCs w:val="24"/>
        </w:rPr>
        <w:t>1,30 milliard de dollars,</w:t>
      </w:r>
    </w:p>
    <w:p w14:paraId="20FA0B05" w14:textId="5E154782" w:rsidR="000B4C58" w:rsidRDefault="00DE2F1C" w:rsidP="000B4C5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 2016 : </w:t>
      </w:r>
      <w:r w:rsidR="000B4C58">
        <w:rPr>
          <w:rFonts w:ascii="Times New Roman" w:hAnsi="Times New Roman" w:cs="Times New Roman"/>
          <w:sz w:val="24"/>
          <w:szCs w:val="24"/>
        </w:rPr>
        <w:t xml:space="preserve">1,45 milliard de dollars + </w:t>
      </w:r>
      <w:proofErr w:type="spellStart"/>
      <w:r w:rsidR="000B4C58">
        <w:rPr>
          <w:rFonts w:ascii="Times New Roman" w:hAnsi="Times New Roman" w:cs="Times New Roman"/>
          <w:sz w:val="24"/>
          <w:szCs w:val="24"/>
        </w:rPr>
        <w:t>accordion</w:t>
      </w:r>
      <w:proofErr w:type="spellEnd"/>
      <w:r w:rsidR="000B4C58" w:rsidRPr="00F2775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B4C58">
        <w:rPr>
          <w:rFonts w:ascii="Times New Roman" w:hAnsi="Times New Roman" w:cs="Times New Roman"/>
          <w:sz w:val="24"/>
          <w:szCs w:val="24"/>
        </w:rPr>
        <w:t>de 550 millions de dollars,</w:t>
      </w:r>
    </w:p>
    <w:p w14:paraId="20FA0B06" w14:textId="20297B11" w:rsidR="000B4C58" w:rsidRDefault="00DE2F1C" w:rsidP="000B4C5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Avril 2017 : </w:t>
      </w:r>
      <w:r w:rsidR="000B4C58">
        <w:rPr>
          <w:rFonts w:ascii="Times New Roman" w:hAnsi="Times New Roman" w:cs="Times New Roman"/>
          <w:sz w:val="24"/>
          <w:szCs w:val="24"/>
        </w:rPr>
        <w:t xml:space="preserve">2,10 milliards de dollars + </w:t>
      </w:r>
      <w:proofErr w:type="spellStart"/>
      <w:r w:rsidR="000B4C58">
        <w:rPr>
          <w:rFonts w:ascii="Times New Roman" w:hAnsi="Times New Roman" w:cs="Times New Roman"/>
          <w:sz w:val="24"/>
          <w:szCs w:val="24"/>
        </w:rPr>
        <w:t>accordion</w:t>
      </w:r>
      <w:proofErr w:type="spellEnd"/>
      <w:r w:rsidR="000B4C58">
        <w:rPr>
          <w:rFonts w:ascii="Times New Roman" w:hAnsi="Times New Roman" w:cs="Times New Roman"/>
          <w:sz w:val="24"/>
          <w:szCs w:val="24"/>
        </w:rPr>
        <w:t xml:space="preserve"> de 300 millions de dollars,</w:t>
      </w:r>
    </w:p>
    <w:p w14:paraId="20FA0B07" w14:textId="32C828A3" w:rsidR="000B4C58" w:rsidRDefault="00DE2F1C" w:rsidP="000B4C5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 2018 : </w:t>
      </w:r>
      <w:r w:rsidR="000B4C58">
        <w:rPr>
          <w:rFonts w:ascii="Times New Roman" w:hAnsi="Times New Roman" w:cs="Times New Roman"/>
          <w:sz w:val="24"/>
          <w:szCs w:val="24"/>
        </w:rPr>
        <w:t xml:space="preserve">2,10 </w:t>
      </w:r>
      <w:r w:rsidR="00453DA6">
        <w:rPr>
          <w:rFonts w:ascii="Times New Roman" w:hAnsi="Times New Roman" w:cs="Times New Roman"/>
          <w:sz w:val="24"/>
          <w:szCs w:val="24"/>
        </w:rPr>
        <w:t>milliards de</w:t>
      </w:r>
      <w:r w:rsidR="000B4C58">
        <w:rPr>
          <w:rFonts w:ascii="Times New Roman" w:hAnsi="Times New Roman" w:cs="Times New Roman"/>
          <w:sz w:val="24"/>
          <w:szCs w:val="24"/>
        </w:rPr>
        <w:t xml:space="preserve"> dollars + </w:t>
      </w:r>
      <w:proofErr w:type="spellStart"/>
      <w:r w:rsidR="000B4C58">
        <w:rPr>
          <w:rFonts w:ascii="Times New Roman" w:hAnsi="Times New Roman" w:cs="Times New Roman"/>
          <w:sz w:val="24"/>
          <w:szCs w:val="24"/>
        </w:rPr>
        <w:t>accordion</w:t>
      </w:r>
      <w:proofErr w:type="spellEnd"/>
      <w:r w:rsidR="000B4C58">
        <w:rPr>
          <w:rFonts w:ascii="Times New Roman" w:hAnsi="Times New Roman" w:cs="Times New Roman"/>
          <w:sz w:val="24"/>
          <w:szCs w:val="24"/>
        </w:rPr>
        <w:t xml:space="preserve"> de 300 millions de dollars,</w:t>
      </w:r>
    </w:p>
    <w:p w14:paraId="20FA0B08" w14:textId="77777777" w:rsidR="000B4C58" w:rsidRDefault="00DE2F1C" w:rsidP="000B4C5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 2019 : </w:t>
      </w:r>
      <w:r w:rsidR="000B4C58">
        <w:rPr>
          <w:rFonts w:ascii="Times New Roman" w:hAnsi="Times New Roman" w:cs="Times New Roman"/>
          <w:sz w:val="24"/>
          <w:szCs w:val="24"/>
        </w:rPr>
        <w:t xml:space="preserve">2,60 milliards de dollars + </w:t>
      </w:r>
      <w:proofErr w:type="spellStart"/>
      <w:r w:rsidR="000B4C58">
        <w:rPr>
          <w:rFonts w:ascii="Times New Roman" w:hAnsi="Times New Roman" w:cs="Times New Roman"/>
          <w:sz w:val="24"/>
          <w:szCs w:val="24"/>
        </w:rPr>
        <w:t>accordion</w:t>
      </w:r>
      <w:proofErr w:type="spellEnd"/>
      <w:r w:rsidR="000B4C58">
        <w:rPr>
          <w:rFonts w:ascii="Times New Roman" w:hAnsi="Times New Roman" w:cs="Times New Roman"/>
          <w:sz w:val="24"/>
          <w:szCs w:val="24"/>
        </w:rPr>
        <w:t xml:space="preserve"> de 600 millions de dollars,</w:t>
      </w:r>
    </w:p>
    <w:p w14:paraId="20FA0B09" w14:textId="77777777" w:rsidR="000B4C58" w:rsidRDefault="00DE2F1C" w:rsidP="000B4C5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 2020 : </w:t>
      </w:r>
      <w:r w:rsidR="000B4C58">
        <w:rPr>
          <w:rFonts w:ascii="Times New Roman" w:hAnsi="Times New Roman" w:cs="Times New Roman"/>
          <w:sz w:val="24"/>
          <w:szCs w:val="24"/>
        </w:rPr>
        <w:t xml:space="preserve">2,65 milliards de dollars + </w:t>
      </w:r>
      <w:proofErr w:type="spellStart"/>
      <w:r w:rsidR="000B4C58">
        <w:rPr>
          <w:rFonts w:ascii="Times New Roman" w:hAnsi="Times New Roman" w:cs="Times New Roman"/>
          <w:sz w:val="24"/>
          <w:szCs w:val="24"/>
        </w:rPr>
        <w:t>accordion</w:t>
      </w:r>
      <w:proofErr w:type="spellEnd"/>
      <w:r w:rsidR="000B4C58">
        <w:rPr>
          <w:rFonts w:ascii="Times New Roman" w:hAnsi="Times New Roman" w:cs="Times New Roman"/>
          <w:sz w:val="24"/>
          <w:szCs w:val="24"/>
        </w:rPr>
        <w:t xml:space="preserve"> de 600 millions de dollars,</w:t>
      </w:r>
    </w:p>
    <w:p w14:paraId="20FA0B0A" w14:textId="1D9FE4D0" w:rsidR="000B4C58" w:rsidRDefault="00DE2F1C" w:rsidP="000B4C5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 2021 : </w:t>
      </w:r>
      <w:r w:rsidR="000B4C58">
        <w:rPr>
          <w:rFonts w:ascii="Times New Roman" w:hAnsi="Times New Roman" w:cs="Times New Roman"/>
          <w:sz w:val="24"/>
          <w:szCs w:val="24"/>
        </w:rPr>
        <w:t xml:space="preserve">2,63 milliards de dollars + </w:t>
      </w:r>
      <w:proofErr w:type="spellStart"/>
      <w:r w:rsidR="000B4C58">
        <w:rPr>
          <w:rFonts w:ascii="Times New Roman" w:hAnsi="Times New Roman" w:cs="Times New Roman"/>
          <w:sz w:val="24"/>
          <w:szCs w:val="24"/>
        </w:rPr>
        <w:t>accordion</w:t>
      </w:r>
      <w:proofErr w:type="spellEnd"/>
      <w:r w:rsidR="000B4C58">
        <w:rPr>
          <w:rFonts w:ascii="Times New Roman" w:hAnsi="Times New Roman" w:cs="Times New Roman"/>
          <w:sz w:val="24"/>
          <w:szCs w:val="24"/>
        </w:rPr>
        <w:t xml:space="preserve"> de 600 millions de dollars</w:t>
      </w:r>
      <w:r w:rsidR="00A85DF3">
        <w:rPr>
          <w:rFonts w:ascii="Times New Roman" w:hAnsi="Times New Roman" w:cs="Times New Roman"/>
          <w:sz w:val="24"/>
          <w:szCs w:val="24"/>
        </w:rPr>
        <w:t>,</w:t>
      </w:r>
    </w:p>
    <w:p w14:paraId="1A19CC84" w14:textId="722CC6B9" w:rsidR="008D7C8E" w:rsidRDefault="00E64551" w:rsidP="000B4C5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 1 709</w:t>
      </w:r>
      <w:r w:rsidR="00D33B4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500</w:t>
      </w:r>
      <w:r w:rsidR="00D33B4D">
        <w:rPr>
          <w:rFonts w:ascii="Times New Roman" w:hAnsi="Times New Roman" w:cs="Times New Roman"/>
          <w:sz w:val="24"/>
          <w:szCs w:val="24"/>
        </w:rPr>
        <w:t xml:space="preserve"> 000 dollars à 3 </w:t>
      </w:r>
      <w:r w:rsidR="00164BC8">
        <w:rPr>
          <w:rFonts w:ascii="Times New Roman" w:hAnsi="Times New Roman" w:cs="Times New Roman"/>
          <w:sz w:val="24"/>
          <w:szCs w:val="24"/>
        </w:rPr>
        <w:t>ans d’échéance</w:t>
      </w:r>
      <w:r w:rsidR="00AF5284">
        <w:rPr>
          <w:rFonts w:ascii="Times New Roman" w:hAnsi="Times New Roman" w:cs="Times New Roman"/>
          <w:sz w:val="24"/>
          <w:szCs w:val="24"/>
        </w:rPr>
        <w:t>,</w:t>
      </w:r>
    </w:p>
    <w:p w14:paraId="0DFC323F" w14:textId="3AD0968D" w:rsidR="00C806E6" w:rsidRDefault="00164BC8" w:rsidP="00955EB5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. </w:t>
      </w:r>
      <w:r w:rsidR="006C2ECA">
        <w:rPr>
          <w:rFonts w:ascii="Times New Roman" w:hAnsi="Times New Roman" w:cs="Times New Roman"/>
          <w:sz w:val="24"/>
          <w:szCs w:val="24"/>
        </w:rPr>
        <w:t xml:space="preserve">  </w:t>
      </w:r>
      <w:r w:rsidR="009B58EB">
        <w:rPr>
          <w:rFonts w:ascii="Times New Roman" w:hAnsi="Times New Roman" w:cs="Times New Roman"/>
          <w:sz w:val="24"/>
          <w:szCs w:val="24"/>
        </w:rPr>
        <w:t> 920 500 000 dollars à 1 an d’échéance</w:t>
      </w:r>
      <w:r w:rsidR="00AF5284">
        <w:rPr>
          <w:rFonts w:ascii="Times New Roman" w:hAnsi="Times New Roman" w:cs="Times New Roman"/>
          <w:sz w:val="24"/>
          <w:szCs w:val="24"/>
        </w:rPr>
        <w:t>,</w:t>
      </w:r>
    </w:p>
    <w:p w14:paraId="25DAE195" w14:textId="4EA2CE36" w:rsidR="00125EB4" w:rsidRDefault="00800714" w:rsidP="000B4C5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Juin 2022</w:t>
      </w:r>
      <w:r w:rsidR="00801399">
        <w:rPr>
          <w:rFonts w:ascii="Times New Roman" w:hAnsi="Times New Roman" w:cs="Times New Roman"/>
          <w:sz w:val="24"/>
          <w:szCs w:val="24"/>
        </w:rPr>
        <w:t> : 2,63 milliards de dollars +</w:t>
      </w:r>
      <w:r w:rsidR="00A93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51B">
        <w:rPr>
          <w:rFonts w:ascii="Times New Roman" w:hAnsi="Times New Roman" w:cs="Times New Roman"/>
          <w:sz w:val="24"/>
          <w:szCs w:val="24"/>
        </w:rPr>
        <w:t>accordion</w:t>
      </w:r>
      <w:proofErr w:type="spellEnd"/>
      <w:r w:rsidR="00A9351B">
        <w:rPr>
          <w:rFonts w:ascii="Times New Roman" w:hAnsi="Times New Roman" w:cs="Times New Roman"/>
          <w:sz w:val="24"/>
          <w:szCs w:val="24"/>
        </w:rPr>
        <w:t xml:space="preserve"> de 570 millions de dollars</w:t>
      </w:r>
      <w:r w:rsidR="00A85DF3">
        <w:rPr>
          <w:rFonts w:ascii="Times New Roman" w:hAnsi="Times New Roman" w:cs="Times New Roman"/>
          <w:sz w:val="24"/>
          <w:szCs w:val="24"/>
        </w:rPr>
        <w:t>,</w:t>
      </w:r>
    </w:p>
    <w:p w14:paraId="56CDD64A" w14:textId="6F2C7610" w:rsidR="003A3323" w:rsidRDefault="003A3323" w:rsidP="000B4C5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038D">
        <w:rPr>
          <w:rFonts w:ascii="Times New Roman" w:hAnsi="Times New Roman" w:cs="Times New Roman"/>
          <w:sz w:val="24"/>
          <w:szCs w:val="24"/>
        </w:rPr>
        <w:t>. 1</w:t>
      </w:r>
      <w:r w:rsidR="00514596">
        <w:rPr>
          <w:rFonts w:ascii="Times New Roman" w:hAnsi="Times New Roman" w:cs="Times New Roman"/>
          <w:sz w:val="24"/>
          <w:szCs w:val="24"/>
        </w:rPr>
        <w:t> </w:t>
      </w:r>
      <w:r w:rsidR="008F038D">
        <w:rPr>
          <w:rFonts w:ascii="Times New Roman" w:hAnsi="Times New Roman" w:cs="Times New Roman"/>
          <w:sz w:val="24"/>
          <w:szCs w:val="24"/>
        </w:rPr>
        <w:t>578</w:t>
      </w:r>
      <w:r w:rsidR="00514596">
        <w:rPr>
          <w:rFonts w:ascii="Times New Roman" w:hAnsi="Times New Roman" w:cs="Times New Roman"/>
          <w:sz w:val="24"/>
          <w:szCs w:val="24"/>
        </w:rPr>
        <w:t xml:space="preserve"> millions de </w:t>
      </w:r>
      <w:r w:rsidR="00200550">
        <w:rPr>
          <w:rFonts w:ascii="Times New Roman" w:hAnsi="Times New Roman" w:cs="Times New Roman"/>
          <w:sz w:val="24"/>
          <w:szCs w:val="24"/>
        </w:rPr>
        <w:t>dollars</w:t>
      </w:r>
      <w:r w:rsidR="00514596">
        <w:rPr>
          <w:rFonts w:ascii="Times New Roman" w:hAnsi="Times New Roman" w:cs="Times New Roman"/>
          <w:sz w:val="24"/>
          <w:szCs w:val="24"/>
        </w:rPr>
        <w:t xml:space="preserve"> </w:t>
      </w:r>
      <w:r w:rsidR="00200550">
        <w:rPr>
          <w:rFonts w:ascii="Times New Roman" w:hAnsi="Times New Roman" w:cs="Times New Roman"/>
          <w:sz w:val="24"/>
          <w:szCs w:val="24"/>
        </w:rPr>
        <w:t>à 3 ans d’échéance</w:t>
      </w:r>
      <w:r w:rsidR="00AF5284">
        <w:rPr>
          <w:rFonts w:ascii="Times New Roman" w:hAnsi="Times New Roman" w:cs="Times New Roman"/>
          <w:sz w:val="24"/>
          <w:szCs w:val="24"/>
        </w:rPr>
        <w:t>,</w:t>
      </w:r>
    </w:p>
    <w:p w14:paraId="4F3E8909" w14:textId="5D109552" w:rsidR="00200550" w:rsidRDefault="00200550" w:rsidP="000B4C5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. </w:t>
      </w:r>
      <w:r w:rsidR="00F8032F">
        <w:rPr>
          <w:rFonts w:ascii="Times New Roman" w:hAnsi="Times New Roman" w:cs="Times New Roman"/>
          <w:sz w:val="24"/>
          <w:szCs w:val="24"/>
        </w:rPr>
        <w:t>1 052 millions de dollars à 1 an d’échéance</w:t>
      </w:r>
      <w:r w:rsidR="009F4D6F">
        <w:rPr>
          <w:rFonts w:ascii="Times New Roman" w:hAnsi="Times New Roman" w:cs="Times New Roman"/>
          <w:sz w:val="24"/>
          <w:szCs w:val="24"/>
        </w:rPr>
        <w:t>.</w:t>
      </w:r>
    </w:p>
    <w:p w14:paraId="6BFD1423" w14:textId="4ABB6454" w:rsidR="00D339FD" w:rsidRDefault="00EA4652" w:rsidP="000B4C5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Juin 2023 : 2,50 </w:t>
      </w:r>
      <w:r w:rsidR="00635A9C">
        <w:rPr>
          <w:rFonts w:ascii="Times New Roman" w:hAnsi="Times New Roman" w:cs="Times New Roman"/>
          <w:sz w:val="24"/>
          <w:szCs w:val="24"/>
        </w:rPr>
        <w:t xml:space="preserve">milliards de dollars + </w:t>
      </w:r>
      <w:proofErr w:type="spellStart"/>
      <w:r w:rsidR="00A0575A">
        <w:rPr>
          <w:rFonts w:ascii="Times New Roman" w:hAnsi="Times New Roman" w:cs="Times New Roman"/>
          <w:sz w:val="24"/>
          <w:szCs w:val="24"/>
        </w:rPr>
        <w:t>accordion</w:t>
      </w:r>
      <w:proofErr w:type="spellEnd"/>
      <w:r w:rsidR="00A0575A">
        <w:rPr>
          <w:rFonts w:ascii="Times New Roman" w:hAnsi="Times New Roman" w:cs="Times New Roman"/>
          <w:sz w:val="24"/>
          <w:szCs w:val="24"/>
        </w:rPr>
        <w:t xml:space="preserve"> de</w:t>
      </w:r>
      <w:r w:rsidR="00147B6F">
        <w:rPr>
          <w:rFonts w:ascii="Times New Roman" w:hAnsi="Times New Roman" w:cs="Times New Roman"/>
          <w:sz w:val="24"/>
          <w:szCs w:val="24"/>
        </w:rPr>
        <w:t xml:space="preserve"> 700 millions de dollars.</w:t>
      </w:r>
    </w:p>
    <w:p w14:paraId="5FA122E3" w14:textId="5063E064" w:rsidR="00147B6F" w:rsidRDefault="00147B6F" w:rsidP="000B4C5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</w:t>
      </w:r>
      <w:r w:rsidR="008A4471">
        <w:rPr>
          <w:rFonts w:ascii="Times New Roman" w:hAnsi="Times New Roman" w:cs="Times New Roman"/>
          <w:sz w:val="24"/>
          <w:szCs w:val="24"/>
        </w:rPr>
        <w:t xml:space="preserve"> 1 500 millions de dollars</w:t>
      </w:r>
      <w:r w:rsidR="00A0575A">
        <w:rPr>
          <w:rFonts w:ascii="Times New Roman" w:hAnsi="Times New Roman" w:cs="Times New Roman"/>
          <w:sz w:val="24"/>
          <w:szCs w:val="24"/>
        </w:rPr>
        <w:t xml:space="preserve"> à 3 ans d’échéance</w:t>
      </w:r>
      <w:r w:rsidR="00866A78">
        <w:rPr>
          <w:rFonts w:ascii="Times New Roman" w:hAnsi="Times New Roman" w:cs="Times New Roman"/>
          <w:sz w:val="24"/>
          <w:szCs w:val="24"/>
        </w:rPr>
        <w:t>,</w:t>
      </w:r>
    </w:p>
    <w:p w14:paraId="130F06A8" w14:textId="7058C697" w:rsidR="00866A78" w:rsidRDefault="00866A78" w:rsidP="000B4C5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</w:t>
      </w:r>
      <w:r w:rsidR="00283F92">
        <w:rPr>
          <w:rFonts w:ascii="Times New Roman" w:hAnsi="Times New Roman" w:cs="Times New Roman"/>
          <w:sz w:val="24"/>
          <w:szCs w:val="24"/>
        </w:rPr>
        <w:t xml:space="preserve"> 1 000 millions de dollars à 1 an d’échéance</w:t>
      </w:r>
      <w:r w:rsidR="001E1C2F">
        <w:rPr>
          <w:rFonts w:ascii="Times New Roman" w:hAnsi="Times New Roman" w:cs="Times New Roman"/>
          <w:sz w:val="24"/>
          <w:szCs w:val="24"/>
        </w:rPr>
        <w:t>.</w:t>
      </w:r>
    </w:p>
    <w:p w14:paraId="5E3A7AE5" w14:textId="217AAF2B" w:rsidR="00712545" w:rsidRDefault="00533AB2" w:rsidP="000B4C5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. </w:t>
      </w:r>
      <w:r w:rsidR="003E014B">
        <w:rPr>
          <w:rFonts w:ascii="Times New Roman" w:hAnsi="Times New Roman" w:cs="Times New Roman"/>
          <w:sz w:val="24"/>
          <w:szCs w:val="24"/>
        </w:rPr>
        <w:t>125 millions de dollars</w:t>
      </w:r>
      <w:r w:rsidR="00585A07">
        <w:rPr>
          <w:rFonts w:ascii="Times New Roman" w:hAnsi="Times New Roman" w:cs="Times New Roman"/>
          <w:sz w:val="24"/>
          <w:szCs w:val="24"/>
        </w:rPr>
        <w:t xml:space="preserve"> </w:t>
      </w:r>
      <w:r w:rsidR="005B6684">
        <w:rPr>
          <w:rFonts w:ascii="Times New Roman" w:hAnsi="Times New Roman" w:cs="Times New Roman"/>
          <w:sz w:val="24"/>
          <w:szCs w:val="24"/>
        </w:rPr>
        <w:t>à 1 an</w:t>
      </w:r>
    </w:p>
    <w:p w14:paraId="4D4ADF09" w14:textId="38D8B0A2" w:rsidR="002B31FD" w:rsidRDefault="00D54452" w:rsidP="000B4C5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Juin 2024 :</w:t>
      </w:r>
      <w:r w:rsidR="00861D30">
        <w:rPr>
          <w:rFonts w:ascii="Times New Roman" w:hAnsi="Times New Roman" w:cs="Times New Roman"/>
          <w:sz w:val="24"/>
          <w:szCs w:val="24"/>
        </w:rPr>
        <w:t xml:space="preserve"> 2</w:t>
      </w:r>
      <w:r w:rsidR="00551151">
        <w:rPr>
          <w:rFonts w:ascii="Times New Roman" w:hAnsi="Times New Roman" w:cs="Times New Roman"/>
          <w:sz w:val="24"/>
          <w:szCs w:val="24"/>
        </w:rPr>
        <w:t xml:space="preserve">,50 milliards de dollars + </w:t>
      </w:r>
      <w:proofErr w:type="spellStart"/>
      <w:r w:rsidR="00551151">
        <w:rPr>
          <w:rFonts w:ascii="Times New Roman" w:hAnsi="Times New Roman" w:cs="Times New Roman"/>
          <w:sz w:val="24"/>
          <w:szCs w:val="24"/>
        </w:rPr>
        <w:t>accordion</w:t>
      </w:r>
      <w:proofErr w:type="spellEnd"/>
      <w:r w:rsidR="00B23D04">
        <w:rPr>
          <w:rFonts w:ascii="Times New Roman" w:hAnsi="Times New Roman" w:cs="Times New Roman"/>
          <w:sz w:val="24"/>
          <w:szCs w:val="24"/>
        </w:rPr>
        <w:t xml:space="preserve"> de 700 millions de dollars.</w:t>
      </w:r>
    </w:p>
    <w:p w14:paraId="6B8B5B52" w14:textId="445E40BF" w:rsidR="006C4ABC" w:rsidRDefault="00886980" w:rsidP="000B4C5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 1 500 millions de dollars</w:t>
      </w:r>
      <w:r w:rsidR="00E74BBC">
        <w:rPr>
          <w:rFonts w:ascii="Times New Roman" w:hAnsi="Times New Roman" w:cs="Times New Roman"/>
          <w:sz w:val="24"/>
          <w:szCs w:val="24"/>
        </w:rPr>
        <w:t xml:space="preserve"> à 3 ans d’échéance,</w:t>
      </w:r>
    </w:p>
    <w:p w14:paraId="253FCD87" w14:textId="16FC9FCA" w:rsidR="00E74BBC" w:rsidRDefault="00E74BBC" w:rsidP="000B4C5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10D1">
        <w:rPr>
          <w:rFonts w:ascii="Times New Roman" w:hAnsi="Times New Roman" w:cs="Times New Roman"/>
          <w:sz w:val="24"/>
          <w:szCs w:val="24"/>
        </w:rPr>
        <w:t>. 1 000 millions de dollars à 1 an d’échéance</w:t>
      </w:r>
      <w:r w:rsidR="00DE169C">
        <w:rPr>
          <w:rFonts w:ascii="Times New Roman" w:hAnsi="Times New Roman" w:cs="Times New Roman"/>
          <w:sz w:val="24"/>
          <w:szCs w:val="24"/>
        </w:rPr>
        <w:t>.</w:t>
      </w:r>
    </w:p>
    <w:p w14:paraId="20FA0B0C" w14:textId="192E7724" w:rsidR="000B4C58" w:rsidRDefault="00BC0A94" w:rsidP="00BE5175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661194E" w14:textId="3AFF8180" w:rsidR="000470DA" w:rsidRDefault="000470DA" w:rsidP="000470DA">
      <w:pPr>
        <w:pStyle w:val="Corpsdetexte"/>
        <w:tabs>
          <w:tab w:val="left" w:pos="709"/>
        </w:tabs>
        <w:rPr>
          <w:b/>
          <w:bCs/>
        </w:rPr>
      </w:pPr>
      <w:r>
        <w:rPr>
          <w:b/>
          <w:bCs/>
        </w:rPr>
        <w:t>L</w:t>
      </w:r>
      <w:r w:rsidR="002D7A18">
        <w:rPr>
          <w:b/>
          <w:bCs/>
        </w:rPr>
        <w:t xml:space="preserve">igne de </w:t>
      </w:r>
      <w:r w:rsidR="008245DF">
        <w:rPr>
          <w:b/>
          <w:bCs/>
        </w:rPr>
        <w:t xml:space="preserve">crédit </w:t>
      </w:r>
      <w:r w:rsidR="0096286C">
        <w:rPr>
          <w:b/>
          <w:bCs/>
        </w:rPr>
        <w:t xml:space="preserve">renouvelable </w:t>
      </w:r>
      <w:r w:rsidR="008245DF">
        <w:rPr>
          <w:b/>
          <w:bCs/>
        </w:rPr>
        <w:t>garantie</w:t>
      </w:r>
      <w:r w:rsidR="006B222C">
        <w:rPr>
          <w:b/>
          <w:bCs/>
        </w:rPr>
        <w:t xml:space="preserve"> et subordonnée </w:t>
      </w:r>
      <w:r>
        <w:rPr>
          <w:b/>
          <w:bCs/>
        </w:rPr>
        <w:t xml:space="preserve"> </w:t>
      </w:r>
    </w:p>
    <w:p w14:paraId="628E6546" w14:textId="77777777" w:rsidR="007A1B0E" w:rsidRDefault="007A1B0E" w:rsidP="000470DA">
      <w:pPr>
        <w:pStyle w:val="Corpsdetexte"/>
        <w:tabs>
          <w:tab w:val="left" w:pos="709"/>
        </w:tabs>
        <w:rPr>
          <w:b/>
          <w:bCs/>
        </w:rPr>
      </w:pPr>
    </w:p>
    <w:p w14:paraId="0AC0EA5D" w14:textId="2BA1AFAC" w:rsidR="004636DE" w:rsidRPr="007A1B0E" w:rsidRDefault="004636DE" w:rsidP="000470DA">
      <w:pPr>
        <w:pStyle w:val="Corpsdetexte"/>
        <w:tabs>
          <w:tab w:val="left" w:pos="709"/>
        </w:tabs>
      </w:pPr>
      <w:r>
        <w:rPr>
          <w:b/>
          <w:bCs/>
        </w:rPr>
        <w:tab/>
      </w:r>
      <w:r>
        <w:rPr>
          <w:b/>
          <w:bCs/>
        </w:rPr>
        <w:tab/>
      </w:r>
      <w:r w:rsidRPr="007A1B0E">
        <w:t>Mai 2020</w:t>
      </w:r>
      <w:r w:rsidR="00BF711F" w:rsidRPr="007A1B0E">
        <w:t> : 100 millions de dollars</w:t>
      </w:r>
      <w:r w:rsidR="007A1B0E" w:rsidRPr="007A1B0E">
        <w:t>,</w:t>
      </w:r>
    </w:p>
    <w:p w14:paraId="761499A1" w14:textId="2CDA5638" w:rsidR="000470DA" w:rsidRPr="00780C12" w:rsidRDefault="00780C12" w:rsidP="000470DA">
      <w:pPr>
        <w:pStyle w:val="Corpsdetexte"/>
        <w:tabs>
          <w:tab w:val="left" w:pos="709"/>
        </w:tabs>
      </w:pPr>
      <w:r>
        <w:rPr>
          <w:b/>
          <w:bCs/>
        </w:rPr>
        <w:tab/>
      </w:r>
      <w:r>
        <w:rPr>
          <w:b/>
          <w:bCs/>
        </w:rPr>
        <w:tab/>
      </w:r>
      <w:r w:rsidRPr="00780C12">
        <w:t>Mai 202</w:t>
      </w:r>
      <w:r w:rsidR="00F86B5E">
        <w:t>1 : 100 millions de dollars</w:t>
      </w:r>
      <w:r w:rsidR="00C879F6">
        <w:t>,</w:t>
      </w:r>
    </w:p>
    <w:p w14:paraId="1EC9CA72" w14:textId="0136A812" w:rsidR="00C86D1D" w:rsidRDefault="00A420A7" w:rsidP="000470D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Juin 2022 : 125 millions de dollars</w:t>
      </w:r>
    </w:p>
    <w:p w14:paraId="0F569C98" w14:textId="4E5E9D6A" w:rsidR="000470DA" w:rsidRDefault="00E229D9" w:rsidP="000470D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Juin</w:t>
      </w:r>
      <w:r w:rsidR="000470DA" w:rsidRPr="008659E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0470DA">
        <w:rPr>
          <w:rFonts w:ascii="Times New Roman" w:hAnsi="Times New Roman" w:cs="Times New Roman"/>
          <w:sz w:val="24"/>
          <w:szCs w:val="24"/>
        </w:rPr>
        <w:t xml:space="preserve"> : </w:t>
      </w:r>
      <w:r w:rsidR="00D9455D">
        <w:rPr>
          <w:rFonts w:ascii="Times New Roman" w:hAnsi="Times New Roman" w:cs="Times New Roman"/>
          <w:sz w:val="24"/>
          <w:szCs w:val="24"/>
        </w:rPr>
        <w:t>125</w:t>
      </w:r>
      <w:r w:rsidR="000470DA">
        <w:rPr>
          <w:rFonts w:ascii="Times New Roman" w:hAnsi="Times New Roman" w:cs="Times New Roman"/>
          <w:sz w:val="24"/>
          <w:szCs w:val="24"/>
        </w:rPr>
        <w:t xml:space="preserve"> millions de dollars,</w:t>
      </w:r>
    </w:p>
    <w:p w14:paraId="08C2244D" w14:textId="161362F6" w:rsidR="000470DA" w:rsidRDefault="000470DA" w:rsidP="000470D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Juin 20</w:t>
      </w:r>
      <w:r w:rsidR="001168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 : 1</w:t>
      </w:r>
      <w:r w:rsidR="008245D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milli</w:t>
      </w:r>
      <w:r w:rsidR="00E229D9">
        <w:rPr>
          <w:rFonts w:ascii="Times New Roman" w:hAnsi="Times New Roman" w:cs="Times New Roman"/>
          <w:sz w:val="24"/>
          <w:szCs w:val="24"/>
        </w:rPr>
        <w:t>ons</w:t>
      </w:r>
      <w:r>
        <w:rPr>
          <w:rFonts w:ascii="Times New Roman" w:hAnsi="Times New Roman" w:cs="Times New Roman"/>
          <w:sz w:val="24"/>
          <w:szCs w:val="24"/>
        </w:rPr>
        <w:t xml:space="preserve"> de dollars,</w:t>
      </w:r>
    </w:p>
    <w:p w14:paraId="7AACDFAD" w14:textId="77777777" w:rsidR="00D4645A" w:rsidRDefault="00D4645A" w:rsidP="00795387">
      <w:pPr>
        <w:rPr>
          <w:rFonts w:ascii="Times New Roman" w:hAnsi="Times New Roman" w:cs="Times New Roman"/>
          <w:sz w:val="24"/>
          <w:szCs w:val="24"/>
        </w:rPr>
      </w:pPr>
    </w:p>
    <w:p w14:paraId="20FA0B0D" w14:textId="4366A54F" w:rsidR="000B4C58" w:rsidRDefault="000B4C58" w:rsidP="008A3DBC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2173A6">
        <w:rPr>
          <w:rFonts w:ascii="Times New Roman" w:hAnsi="Times New Roman" w:cs="Times New Roman"/>
          <w:b/>
          <w:sz w:val="24"/>
          <w:szCs w:val="24"/>
        </w:rPr>
        <w:lastRenderedPageBreak/>
        <w:t>Sources documentaires</w:t>
      </w:r>
    </w:p>
    <w:p w14:paraId="53E092A1" w14:textId="77777777" w:rsidR="00BD024F" w:rsidRPr="002173A6" w:rsidRDefault="00BD024F" w:rsidP="008A3DBC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14:paraId="306E8BFB" w14:textId="612EE386" w:rsidR="00B748B4" w:rsidRDefault="000B4C58" w:rsidP="000E6E33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0961">
        <w:rPr>
          <w:rFonts w:ascii="Times New Roman" w:hAnsi="Times New Roman" w:cs="Times New Roman"/>
          <w:sz w:val="24"/>
          <w:szCs w:val="24"/>
        </w:rPr>
        <w:t>Freepoint</w:t>
      </w:r>
      <w:proofErr w:type="spellEnd"/>
      <w:r w:rsidRPr="00630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961">
        <w:rPr>
          <w:rFonts w:ascii="Times New Roman" w:hAnsi="Times New Roman" w:cs="Times New Roman"/>
          <w:sz w:val="24"/>
          <w:szCs w:val="24"/>
        </w:rPr>
        <w:t>Commodities</w:t>
      </w:r>
      <w:proofErr w:type="spellEnd"/>
      <w:r w:rsidR="0024497D">
        <w:rPr>
          <w:rFonts w:ascii="Times New Roman" w:hAnsi="Times New Roman" w:cs="Times New Roman"/>
          <w:sz w:val="24"/>
          <w:szCs w:val="24"/>
        </w:rPr>
        <w:t> :</w:t>
      </w:r>
      <w:r w:rsidRPr="00630961">
        <w:rPr>
          <w:rFonts w:ascii="Times New Roman" w:hAnsi="Times New Roman" w:cs="Times New Roman"/>
          <w:sz w:val="24"/>
          <w:szCs w:val="24"/>
        </w:rPr>
        <w:t xml:space="preserve"> Site Internet, Communiqués de presse</w:t>
      </w:r>
      <w:r w:rsidR="00E9102D" w:rsidRPr="00E9102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48D907" w14:textId="0BD9CC95" w:rsidR="000A1CA2" w:rsidRDefault="000A1CA2" w:rsidP="000E6E33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C5DB6">
        <w:rPr>
          <w:rFonts w:ascii="Times New Roman" w:eastAsia="Calibri" w:hAnsi="Times New Roman" w:cs="Times New Roman"/>
          <w:sz w:val="24"/>
          <w:szCs w:val="24"/>
          <w:lang w:val="en-US"/>
        </w:rPr>
        <w:t>Stone Point Capital :</w:t>
      </w:r>
      <w:r w:rsidR="003C5DB6" w:rsidRPr="003C5D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Site I</w:t>
      </w:r>
      <w:r w:rsidR="003C5DB6">
        <w:rPr>
          <w:rFonts w:ascii="Times New Roman" w:eastAsia="Calibri" w:hAnsi="Times New Roman" w:cs="Times New Roman"/>
          <w:sz w:val="24"/>
          <w:szCs w:val="24"/>
          <w:lang w:val="en-US"/>
        </w:rPr>
        <w:t>nternet.</w:t>
      </w:r>
    </w:p>
    <w:p w14:paraId="7873583E" w14:textId="77777777" w:rsidR="003C5DB6" w:rsidRPr="003C5DB6" w:rsidRDefault="003C5DB6" w:rsidP="000E6E3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FA0B0F" w14:textId="7D84887A" w:rsidR="00EA037F" w:rsidRPr="00AF5284" w:rsidRDefault="00EA037F" w:rsidP="00B748B4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A037F">
        <w:rPr>
          <w:rFonts w:ascii="Times New Roman" w:hAnsi="Times New Roman" w:cs="Times New Roman"/>
          <w:sz w:val="24"/>
          <w:szCs w:val="24"/>
          <w:lang w:val="en-US"/>
        </w:rPr>
        <w:t xml:space="preserve">Reuters Staff, « Timeline – Drexel to Enron, </w:t>
      </w:r>
      <w:proofErr w:type="spellStart"/>
      <w:r w:rsidRPr="00EA037F">
        <w:rPr>
          <w:rFonts w:ascii="Times New Roman" w:hAnsi="Times New Roman" w:cs="Times New Roman"/>
          <w:sz w:val="24"/>
          <w:szCs w:val="24"/>
          <w:lang w:val="en-US"/>
        </w:rPr>
        <w:t>Metallgesellschaft</w:t>
      </w:r>
      <w:proofErr w:type="spellEnd"/>
      <w:r w:rsidRPr="00EA037F">
        <w:rPr>
          <w:rFonts w:ascii="Times New Roman" w:hAnsi="Times New Roman" w:cs="Times New Roman"/>
          <w:sz w:val="24"/>
          <w:szCs w:val="24"/>
          <w:lang w:val="en-US"/>
        </w:rPr>
        <w:t xml:space="preserve"> to Royal Bank of </w:t>
      </w:r>
      <w:proofErr w:type="gramStart"/>
      <w:r w:rsidRPr="00EA037F">
        <w:rPr>
          <w:rFonts w:ascii="Times New Roman" w:hAnsi="Times New Roman" w:cs="Times New Roman"/>
          <w:sz w:val="24"/>
          <w:szCs w:val="24"/>
          <w:lang w:val="en-US"/>
        </w:rPr>
        <w:t>Scotland</w:t>
      </w:r>
      <w:r w:rsidR="00FB3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037F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EA037F">
        <w:rPr>
          <w:rFonts w:ascii="Times New Roman" w:hAnsi="Times New Roman" w:cs="Times New Roman"/>
          <w:sz w:val="24"/>
          <w:szCs w:val="24"/>
          <w:lang w:val="en-US"/>
        </w:rPr>
        <w:t xml:space="preserve"> genealogy of J.P. Morgan’s commodity arm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A037F">
        <w:rPr>
          <w:rFonts w:ascii="Times New Roman" w:hAnsi="Times New Roman" w:cs="Times New Roman"/>
          <w:sz w:val="24"/>
          <w:szCs w:val="24"/>
          <w:lang w:val="en-US"/>
        </w:rPr>
        <w:t> 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037F">
        <w:rPr>
          <w:rFonts w:ascii="Times New Roman" w:hAnsi="Times New Roman" w:cs="Times New Roman"/>
          <w:i/>
          <w:sz w:val="24"/>
          <w:szCs w:val="24"/>
          <w:lang w:val="en-US"/>
        </w:rPr>
        <w:t>Reuters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5 </w:t>
      </w:r>
      <w:r w:rsidR="003846DB">
        <w:rPr>
          <w:rFonts w:ascii="Times New Roman" w:hAnsi="Times New Roman" w:cs="Times New Roman"/>
          <w:sz w:val="24"/>
          <w:szCs w:val="24"/>
          <w:lang w:val="en-US"/>
        </w:rPr>
        <w:t>February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2014.</w:t>
      </w:r>
    </w:p>
    <w:p w14:paraId="33F69AE9" w14:textId="72B940A6" w:rsidR="00B748B4" w:rsidRDefault="00A23C8E" w:rsidP="000B4C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23C8E">
        <w:rPr>
          <w:rFonts w:ascii="Times New Roman" w:hAnsi="Times New Roman" w:cs="Times New Roman"/>
          <w:sz w:val="24"/>
          <w:szCs w:val="24"/>
          <w:lang w:val="en-US"/>
        </w:rPr>
        <w:t>Reuters Staff, « Timeline – History of RBS Sempra, 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62A9">
        <w:rPr>
          <w:rFonts w:ascii="Times New Roman" w:hAnsi="Times New Roman" w:cs="Times New Roman"/>
          <w:i/>
          <w:sz w:val="24"/>
          <w:szCs w:val="24"/>
          <w:lang w:val="en-US"/>
        </w:rPr>
        <w:t>Reuters</w:t>
      </w:r>
      <w:r>
        <w:rPr>
          <w:rFonts w:ascii="Times New Roman" w:hAnsi="Times New Roman" w:cs="Times New Roman"/>
          <w:sz w:val="24"/>
          <w:szCs w:val="24"/>
          <w:lang w:val="en-US"/>
        </w:rPr>
        <w:t>, December 9, 2009.</w:t>
      </w:r>
    </w:p>
    <w:p w14:paraId="1B49F8A9" w14:textId="5F34BE2C" w:rsidR="00583723" w:rsidRDefault="00583723" w:rsidP="00583723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Sheppard D., “Sempra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Commods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founders return with new trading house,” </w:t>
      </w:r>
      <w:r w:rsidRPr="00267E1C">
        <w:rPr>
          <w:rFonts w:ascii="Times New Roman" w:hAnsi="Times New Roman" w:cs="Times New Roman"/>
          <w:i/>
          <w:iCs/>
          <w:sz w:val="24"/>
          <w:szCs w:val="24"/>
          <w:lang w:val="en-US"/>
        </w:rPr>
        <w:t>Reuters</w:t>
      </w:r>
      <w:r>
        <w:rPr>
          <w:rFonts w:ascii="Times New Roman" w:hAnsi="Times New Roman" w:cs="Times New Roman"/>
          <w:sz w:val="24"/>
          <w:szCs w:val="24"/>
          <w:lang w:val="en-US"/>
        </w:rPr>
        <w:t>, November 19, 2010.</w:t>
      </w:r>
    </w:p>
    <w:p w14:paraId="25F53208" w14:textId="403BB87B" w:rsidR="00CF6D0C" w:rsidRDefault="000B4C58" w:rsidP="00583723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09A9">
        <w:rPr>
          <w:rFonts w:ascii="Times New Roman" w:hAnsi="Times New Roman" w:cs="Times New Roman"/>
          <w:sz w:val="24"/>
          <w:szCs w:val="24"/>
          <w:lang w:val="en-US"/>
        </w:rPr>
        <w:t>Sheppard D., Prezioso J., 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09A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B3192">
        <w:rPr>
          <w:rFonts w:ascii="Times New Roman" w:hAnsi="Times New Roman" w:cs="Times New Roman"/>
          <w:sz w:val="24"/>
          <w:szCs w:val="24"/>
          <w:lang w:val="en-US"/>
        </w:rPr>
        <w:t>empra</w:t>
      </w:r>
      <w:r w:rsidRPr="00C809A9">
        <w:rPr>
          <w:rFonts w:ascii="Times New Roman" w:hAnsi="Times New Roman" w:cs="Times New Roman"/>
          <w:sz w:val="24"/>
          <w:szCs w:val="24"/>
          <w:lang w:val="en-US"/>
        </w:rPr>
        <w:t xml:space="preserve"> reborn as </w:t>
      </w:r>
      <w:proofErr w:type="spellStart"/>
      <w:r w:rsidRPr="00C809A9">
        <w:rPr>
          <w:rFonts w:ascii="Times New Roman" w:hAnsi="Times New Roman" w:cs="Times New Roman"/>
          <w:sz w:val="24"/>
          <w:szCs w:val="24"/>
          <w:lang w:val="en-US"/>
        </w:rPr>
        <w:t>Freepoint</w:t>
      </w:r>
      <w:proofErr w:type="spellEnd"/>
      <w:r w:rsidRPr="00C809A9">
        <w:rPr>
          <w:rFonts w:ascii="Times New Roman" w:hAnsi="Times New Roman" w:cs="Times New Roman"/>
          <w:sz w:val="24"/>
          <w:szCs w:val="24"/>
          <w:lang w:val="en-US"/>
        </w:rPr>
        <w:t xml:space="preserve"> Commodities, luring bankers back, 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09A9">
        <w:rPr>
          <w:rFonts w:ascii="Times New Roman" w:hAnsi="Times New Roman" w:cs="Times New Roman"/>
          <w:i/>
          <w:sz w:val="24"/>
          <w:szCs w:val="24"/>
          <w:lang w:val="en-US"/>
        </w:rPr>
        <w:t>Reuters</w:t>
      </w:r>
      <w:r>
        <w:rPr>
          <w:rFonts w:ascii="Times New Roman" w:hAnsi="Times New Roman" w:cs="Times New Roman"/>
          <w:sz w:val="24"/>
          <w:szCs w:val="24"/>
          <w:lang w:val="en-US"/>
        </w:rPr>
        <w:t>, J</w:t>
      </w:r>
      <w:r w:rsidRPr="00C809A9">
        <w:rPr>
          <w:rFonts w:ascii="Times New Roman" w:hAnsi="Times New Roman" w:cs="Times New Roman"/>
          <w:sz w:val="24"/>
          <w:szCs w:val="24"/>
          <w:lang w:val="en-US"/>
        </w:rPr>
        <w:t>anuary 13, 2012. </w:t>
      </w:r>
    </w:p>
    <w:p w14:paraId="6B6892AA" w14:textId="0ECACD6A" w:rsidR="000E6E33" w:rsidRDefault="00192221" w:rsidP="009535E0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Slattery G., Prentice</w:t>
      </w:r>
      <w:r w:rsidR="004E46D9">
        <w:rPr>
          <w:rFonts w:ascii="Times New Roman" w:hAnsi="Times New Roman" w:cs="Times New Roman"/>
          <w:sz w:val="24"/>
          <w:szCs w:val="24"/>
          <w:lang w:val="en-US"/>
        </w:rPr>
        <w:t xml:space="preserve"> C., “Commodity Trader </w:t>
      </w:r>
      <w:proofErr w:type="spellStart"/>
      <w:r w:rsidR="004E46D9">
        <w:rPr>
          <w:rFonts w:ascii="Times New Roman" w:hAnsi="Times New Roman" w:cs="Times New Roman"/>
          <w:sz w:val="24"/>
          <w:szCs w:val="24"/>
          <w:lang w:val="en-US"/>
        </w:rPr>
        <w:t>Freepoint</w:t>
      </w:r>
      <w:proofErr w:type="spellEnd"/>
      <w:r w:rsidR="004E46D9">
        <w:rPr>
          <w:rFonts w:ascii="Times New Roman" w:hAnsi="Times New Roman" w:cs="Times New Roman"/>
          <w:sz w:val="24"/>
          <w:szCs w:val="24"/>
          <w:lang w:val="en-US"/>
        </w:rPr>
        <w:t xml:space="preserve"> faces US bribery probe</w:t>
      </w:r>
      <w:r w:rsidR="002E55CF">
        <w:rPr>
          <w:rFonts w:ascii="Times New Roman" w:hAnsi="Times New Roman" w:cs="Times New Roman"/>
          <w:sz w:val="24"/>
          <w:szCs w:val="24"/>
          <w:lang w:val="en-US"/>
        </w:rPr>
        <w:t xml:space="preserve">, sources say,” </w:t>
      </w:r>
      <w:r w:rsidR="002E55CF" w:rsidRPr="0090205A">
        <w:rPr>
          <w:rFonts w:ascii="Times New Roman" w:hAnsi="Times New Roman" w:cs="Times New Roman"/>
          <w:i/>
          <w:iCs/>
          <w:sz w:val="24"/>
          <w:szCs w:val="24"/>
          <w:lang w:val="en-US"/>
        </w:rPr>
        <w:t>Reuters</w:t>
      </w:r>
      <w:r w:rsidR="0090205A">
        <w:rPr>
          <w:rFonts w:ascii="Times New Roman" w:hAnsi="Times New Roman" w:cs="Times New Roman"/>
          <w:sz w:val="24"/>
          <w:szCs w:val="24"/>
          <w:lang w:val="en-US"/>
        </w:rPr>
        <w:t>, July 23, 2021.</w:t>
      </w:r>
    </w:p>
    <w:p w14:paraId="20FA0B12" w14:textId="6F406038" w:rsidR="00024C1C" w:rsidRPr="003C5DB6" w:rsidRDefault="00871879" w:rsidP="003C5DB6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Slattery S.</w:t>
      </w:r>
      <w:r w:rsidR="00460D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C0D42">
        <w:rPr>
          <w:rFonts w:ascii="Times New Roman" w:hAnsi="Times New Roman" w:cs="Times New Roman"/>
          <w:sz w:val="24"/>
          <w:szCs w:val="24"/>
          <w:lang w:val="en-US"/>
        </w:rPr>
        <w:t>Valle</w:t>
      </w:r>
      <w:r w:rsidR="00195FBA">
        <w:rPr>
          <w:rFonts w:ascii="Times New Roman" w:hAnsi="Times New Roman" w:cs="Times New Roman"/>
          <w:sz w:val="24"/>
          <w:szCs w:val="24"/>
          <w:lang w:val="en-US"/>
        </w:rPr>
        <w:t xml:space="preserve"> S. “Brazil</w:t>
      </w:r>
      <w:r w:rsidR="006E3F61">
        <w:rPr>
          <w:rFonts w:ascii="Times New Roman" w:hAnsi="Times New Roman" w:cs="Times New Roman"/>
          <w:sz w:val="24"/>
          <w:szCs w:val="24"/>
          <w:lang w:val="en-US"/>
        </w:rPr>
        <w:t xml:space="preserve"> probes US Oil trader </w:t>
      </w:r>
      <w:proofErr w:type="spellStart"/>
      <w:r w:rsidR="006E3F61">
        <w:rPr>
          <w:rFonts w:ascii="Times New Roman" w:hAnsi="Times New Roman" w:cs="Times New Roman"/>
          <w:sz w:val="24"/>
          <w:szCs w:val="24"/>
          <w:lang w:val="en-US"/>
        </w:rPr>
        <w:t>Freepoint</w:t>
      </w:r>
      <w:proofErr w:type="spellEnd"/>
      <w:r w:rsidR="006E3F61">
        <w:rPr>
          <w:rFonts w:ascii="Times New Roman" w:hAnsi="Times New Roman" w:cs="Times New Roman"/>
          <w:sz w:val="24"/>
          <w:szCs w:val="24"/>
          <w:lang w:val="en-US"/>
        </w:rPr>
        <w:t xml:space="preserve"> in alle</w:t>
      </w:r>
      <w:r w:rsidR="00907355">
        <w:rPr>
          <w:rFonts w:ascii="Times New Roman" w:hAnsi="Times New Roman" w:cs="Times New Roman"/>
          <w:sz w:val="24"/>
          <w:szCs w:val="24"/>
          <w:lang w:val="en-US"/>
        </w:rPr>
        <w:t xml:space="preserve">ged bribery scheme,” </w:t>
      </w:r>
      <w:r w:rsidR="00907355" w:rsidRPr="001109F5">
        <w:rPr>
          <w:rFonts w:ascii="Times New Roman" w:hAnsi="Times New Roman" w:cs="Times New Roman"/>
          <w:i/>
          <w:iCs/>
          <w:sz w:val="24"/>
          <w:szCs w:val="24"/>
          <w:lang w:val="en-US"/>
        </w:rPr>
        <w:t>Reuters</w:t>
      </w:r>
      <w:r w:rsidR="00121B57">
        <w:rPr>
          <w:rFonts w:ascii="Times New Roman" w:hAnsi="Times New Roman" w:cs="Times New Roman"/>
          <w:sz w:val="24"/>
          <w:szCs w:val="24"/>
          <w:lang w:val="en-US"/>
        </w:rPr>
        <w:t>, June 3, 2021.</w:t>
      </w:r>
    </w:p>
    <w:sectPr w:rsidR="00024C1C" w:rsidRPr="003C5DB6" w:rsidSect="00024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4473"/>
    <w:multiLevelType w:val="hybridMultilevel"/>
    <w:tmpl w:val="3EF6E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0053D"/>
    <w:multiLevelType w:val="hybridMultilevel"/>
    <w:tmpl w:val="A9F21A28"/>
    <w:lvl w:ilvl="0" w:tplc="E1E84036"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6B8D4C6A"/>
    <w:multiLevelType w:val="hybridMultilevel"/>
    <w:tmpl w:val="785A9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279157">
    <w:abstractNumId w:val="0"/>
  </w:num>
  <w:num w:numId="2" w16cid:durableId="620572747">
    <w:abstractNumId w:val="1"/>
  </w:num>
  <w:num w:numId="3" w16cid:durableId="1324505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C58"/>
    <w:rsid w:val="00000532"/>
    <w:rsid w:val="00011C9F"/>
    <w:rsid w:val="0001569C"/>
    <w:rsid w:val="00023299"/>
    <w:rsid w:val="00023C90"/>
    <w:rsid w:val="00024C1C"/>
    <w:rsid w:val="00027A9B"/>
    <w:rsid w:val="00030851"/>
    <w:rsid w:val="0003121E"/>
    <w:rsid w:val="000470DA"/>
    <w:rsid w:val="000577F5"/>
    <w:rsid w:val="00070792"/>
    <w:rsid w:val="0007470E"/>
    <w:rsid w:val="00075DE5"/>
    <w:rsid w:val="00077B8F"/>
    <w:rsid w:val="000855B0"/>
    <w:rsid w:val="00095CF0"/>
    <w:rsid w:val="000A1CA2"/>
    <w:rsid w:val="000A6FD0"/>
    <w:rsid w:val="000B3BCE"/>
    <w:rsid w:val="000B4089"/>
    <w:rsid w:val="000B4748"/>
    <w:rsid w:val="000B4C58"/>
    <w:rsid w:val="000C0555"/>
    <w:rsid w:val="000C182B"/>
    <w:rsid w:val="000C190D"/>
    <w:rsid w:val="000C2E09"/>
    <w:rsid w:val="000D78D6"/>
    <w:rsid w:val="000E2756"/>
    <w:rsid w:val="000E6E33"/>
    <w:rsid w:val="000F007D"/>
    <w:rsid w:val="000F05DA"/>
    <w:rsid w:val="000F1414"/>
    <w:rsid w:val="000F2031"/>
    <w:rsid w:val="000F419B"/>
    <w:rsid w:val="000F7668"/>
    <w:rsid w:val="001036D6"/>
    <w:rsid w:val="00103839"/>
    <w:rsid w:val="001043FE"/>
    <w:rsid w:val="001103F9"/>
    <w:rsid w:val="001109F5"/>
    <w:rsid w:val="00114B08"/>
    <w:rsid w:val="001168F6"/>
    <w:rsid w:val="00121B57"/>
    <w:rsid w:val="00125EB4"/>
    <w:rsid w:val="001260DB"/>
    <w:rsid w:val="001278DE"/>
    <w:rsid w:val="00130608"/>
    <w:rsid w:val="00131804"/>
    <w:rsid w:val="00132853"/>
    <w:rsid w:val="00140922"/>
    <w:rsid w:val="00147B6F"/>
    <w:rsid w:val="00153A45"/>
    <w:rsid w:val="00163DEE"/>
    <w:rsid w:val="00164854"/>
    <w:rsid w:val="00164BC8"/>
    <w:rsid w:val="00172771"/>
    <w:rsid w:val="00183DF6"/>
    <w:rsid w:val="001916FD"/>
    <w:rsid w:val="00192221"/>
    <w:rsid w:val="00195FBA"/>
    <w:rsid w:val="001A20F9"/>
    <w:rsid w:val="001A3867"/>
    <w:rsid w:val="001A429A"/>
    <w:rsid w:val="001C05AE"/>
    <w:rsid w:val="001E015D"/>
    <w:rsid w:val="001E0DB8"/>
    <w:rsid w:val="001E1C2F"/>
    <w:rsid w:val="001E2903"/>
    <w:rsid w:val="001E53EA"/>
    <w:rsid w:val="001F244E"/>
    <w:rsid w:val="001F3B98"/>
    <w:rsid w:val="001F799B"/>
    <w:rsid w:val="001F7AB1"/>
    <w:rsid w:val="00200550"/>
    <w:rsid w:val="002013C8"/>
    <w:rsid w:val="002173A6"/>
    <w:rsid w:val="00222409"/>
    <w:rsid w:val="00223AC0"/>
    <w:rsid w:val="00234950"/>
    <w:rsid w:val="0023626C"/>
    <w:rsid w:val="0024497D"/>
    <w:rsid w:val="0025351C"/>
    <w:rsid w:val="002557FA"/>
    <w:rsid w:val="00256C9F"/>
    <w:rsid w:val="002648CD"/>
    <w:rsid w:val="00267B61"/>
    <w:rsid w:val="00267E1C"/>
    <w:rsid w:val="002731EB"/>
    <w:rsid w:val="00283F92"/>
    <w:rsid w:val="00295977"/>
    <w:rsid w:val="002A0DB3"/>
    <w:rsid w:val="002A1E38"/>
    <w:rsid w:val="002B269D"/>
    <w:rsid w:val="002B31FD"/>
    <w:rsid w:val="002B4C2B"/>
    <w:rsid w:val="002B5F7F"/>
    <w:rsid w:val="002B6695"/>
    <w:rsid w:val="002B6B28"/>
    <w:rsid w:val="002C3857"/>
    <w:rsid w:val="002D13DE"/>
    <w:rsid w:val="002D63AB"/>
    <w:rsid w:val="002D7A18"/>
    <w:rsid w:val="002E4395"/>
    <w:rsid w:val="002E55CF"/>
    <w:rsid w:val="002E5734"/>
    <w:rsid w:val="00302447"/>
    <w:rsid w:val="0030347F"/>
    <w:rsid w:val="00306796"/>
    <w:rsid w:val="003136B5"/>
    <w:rsid w:val="003266E8"/>
    <w:rsid w:val="00326E15"/>
    <w:rsid w:val="00332F3F"/>
    <w:rsid w:val="0033558A"/>
    <w:rsid w:val="0034065A"/>
    <w:rsid w:val="00342D3D"/>
    <w:rsid w:val="00343F6C"/>
    <w:rsid w:val="00347642"/>
    <w:rsid w:val="00352C6E"/>
    <w:rsid w:val="003622D3"/>
    <w:rsid w:val="00366DC7"/>
    <w:rsid w:val="00367B7F"/>
    <w:rsid w:val="003710D1"/>
    <w:rsid w:val="00371872"/>
    <w:rsid w:val="003846DB"/>
    <w:rsid w:val="003916FA"/>
    <w:rsid w:val="00392E44"/>
    <w:rsid w:val="00397816"/>
    <w:rsid w:val="003A3323"/>
    <w:rsid w:val="003A76DC"/>
    <w:rsid w:val="003C5DB6"/>
    <w:rsid w:val="003D1093"/>
    <w:rsid w:val="003D373D"/>
    <w:rsid w:val="003E014B"/>
    <w:rsid w:val="003F42FF"/>
    <w:rsid w:val="00400F62"/>
    <w:rsid w:val="00407A84"/>
    <w:rsid w:val="00411658"/>
    <w:rsid w:val="00421592"/>
    <w:rsid w:val="00427248"/>
    <w:rsid w:val="00442839"/>
    <w:rsid w:val="00446F81"/>
    <w:rsid w:val="00447949"/>
    <w:rsid w:val="00451D4C"/>
    <w:rsid w:val="00453DA6"/>
    <w:rsid w:val="00460D3B"/>
    <w:rsid w:val="004636DE"/>
    <w:rsid w:val="00463DE4"/>
    <w:rsid w:val="004652A2"/>
    <w:rsid w:val="00473C24"/>
    <w:rsid w:val="00473FF7"/>
    <w:rsid w:val="004759B9"/>
    <w:rsid w:val="004A0006"/>
    <w:rsid w:val="004B584B"/>
    <w:rsid w:val="004C67F4"/>
    <w:rsid w:val="004D5D9A"/>
    <w:rsid w:val="004E1A31"/>
    <w:rsid w:val="004E3247"/>
    <w:rsid w:val="004E46D9"/>
    <w:rsid w:val="004E5756"/>
    <w:rsid w:val="004E763B"/>
    <w:rsid w:val="004F2A51"/>
    <w:rsid w:val="004F7A61"/>
    <w:rsid w:val="00505BF6"/>
    <w:rsid w:val="0050634D"/>
    <w:rsid w:val="00514596"/>
    <w:rsid w:val="00514B87"/>
    <w:rsid w:val="005178EE"/>
    <w:rsid w:val="005269FE"/>
    <w:rsid w:val="0053020D"/>
    <w:rsid w:val="00533AB2"/>
    <w:rsid w:val="00540249"/>
    <w:rsid w:val="00541B25"/>
    <w:rsid w:val="005479D3"/>
    <w:rsid w:val="00551151"/>
    <w:rsid w:val="00553FA0"/>
    <w:rsid w:val="00563E39"/>
    <w:rsid w:val="005652A9"/>
    <w:rsid w:val="005833D5"/>
    <w:rsid w:val="00583723"/>
    <w:rsid w:val="00585A07"/>
    <w:rsid w:val="005A4611"/>
    <w:rsid w:val="005A5E3D"/>
    <w:rsid w:val="005B1666"/>
    <w:rsid w:val="005B607E"/>
    <w:rsid w:val="005B6684"/>
    <w:rsid w:val="005D323B"/>
    <w:rsid w:val="005D704D"/>
    <w:rsid w:val="005D76E2"/>
    <w:rsid w:val="005E3481"/>
    <w:rsid w:val="005F00B0"/>
    <w:rsid w:val="005F46D5"/>
    <w:rsid w:val="005F7071"/>
    <w:rsid w:val="006133CC"/>
    <w:rsid w:val="006178E9"/>
    <w:rsid w:val="006211E8"/>
    <w:rsid w:val="00624E48"/>
    <w:rsid w:val="00627C6A"/>
    <w:rsid w:val="00633447"/>
    <w:rsid w:val="00635A9C"/>
    <w:rsid w:val="00636E2C"/>
    <w:rsid w:val="00640EE5"/>
    <w:rsid w:val="00643EDD"/>
    <w:rsid w:val="006448AB"/>
    <w:rsid w:val="006463C2"/>
    <w:rsid w:val="00651948"/>
    <w:rsid w:val="00652A4A"/>
    <w:rsid w:val="00660068"/>
    <w:rsid w:val="006628A2"/>
    <w:rsid w:val="00663D84"/>
    <w:rsid w:val="0066452C"/>
    <w:rsid w:val="0067050C"/>
    <w:rsid w:val="00670C62"/>
    <w:rsid w:val="0067546B"/>
    <w:rsid w:val="00685F5E"/>
    <w:rsid w:val="00691B9D"/>
    <w:rsid w:val="006953D7"/>
    <w:rsid w:val="006A0377"/>
    <w:rsid w:val="006B222C"/>
    <w:rsid w:val="006B6FE1"/>
    <w:rsid w:val="006C0D42"/>
    <w:rsid w:val="006C17BA"/>
    <w:rsid w:val="006C2ECA"/>
    <w:rsid w:val="006C4ABC"/>
    <w:rsid w:val="006C4ABE"/>
    <w:rsid w:val="006D1849"/>
    <w:rsid w:val="006D7CB5"/>
    <w:rsid w:val="006E1874"/>
    <w:rsid w:val="006E3F61"/>
    <w:rsid w:val="006E6666"/>
    <w:rsid w:val="006E6A94"/>
    <w:rsid w:val="006F1B21"/>
    <w:rsid w:val="00711F8F"/>
    <w:rsid w:val="00712545"/>
    <w:rsid w:val="00721151"/>
    <w:rsid w:val="00730188"/>
    <w:rsid w:val="007418DB"/>
    <w:rsid w:val="00745ADF"/>
    <w:rsid w:val="0075024A"/>
    <w:rsid w:val="00756A14"/>
    <w:rsid w:val="0075713B"/>
    <w:rsid w:val="00763306"/>
    <w:rsid w:val="00770B49"/>
    <w:rsid w:val="00780C12"/>
    <w:rsid w:val="00783D5A"/>
    <w:rsid w:val="0078668A"/>
    <w:rsid w:val="00787294"/>
    <w:rsid w:val="007911D0"/>
    <w:rsid w:val="007917F8"/>
    <w:rsid w:val="00795387"/>
    <w:rsid w:val="007968A2"/>
    <w:rsid w:val="007A1489"/>
    <w:rsid w:val="007A1B0E"/>
    <w:rsid w:val="007B1A18"/>
    <w:rsid w:val="007B5523"/>
    <w:rsid w:val="007B63FB"/>
    <w:rsid w:val="007C0184"/>
    <w:rsid w:val="007C2238"/>
    <w:rsid w:val="007D24DA"/>
    <w:rsid w:val="007D4EF6"/>
    <w:rsid w:val="007E3DEC"/>
    <w:rsid w:val="007E5C91"/>
    <w:rsid w:val="007F0B87"/>
    <w:rsid w:val="007F58DC"/>
    <w:rsid w:val="007F60CB"/>
    <w:rsid w:val="007F62D8"/>
    <w:rsid w:val="00800714"/>
    <w:rsid w:val="00801399"/>
    <w:rsid w:val="008245DF"/>
    <w:rsid w:val="008306D1"/>
    <w:rsid w:val="00834C96"/>
    <w:rsid w:val="008470B5"/>
    <w:rsid w:val="0085081C"/>
    <w:rsid w:val="008574B6"/>
    <w:rsid w:val="00861D30"/>
    <w:rsid w:val="00862CDD"/>
    <w:rsid w:val="00866A78"/>
    <w:rsid w:val="00871879"/>
    <w:rsid w:val="008844B1"/>
    <w:rsid w:val="00886980"/>
    <w:rsid w:val="00891D88"/>
    <w:rsid w:val="00895964"/>
    <w:rsid w:val="008A265C"/>
    <w:rsid w:val="008A3DBC"/>
    <w:rsid w:val="008A4471"/>
    <w:rsid w:val="008A6C58"/>
    <w:rsid w:val="008B797B"/>
    <w:rsid w:val="008C3ADB"/>
    <w:rsid w:val="008C556C"/>
    <w:rsid w:val="008D1809"/>
    <w:rsid w:val="008D3A27"/>
    <w:rsid w:val="008D7C8E"/>
    <w:rsid w:val="008E0840"/>
    <w:rsid w:val="008E353A"/>
    <w:rsid w:val="008E6D06"/>
    <w:rsid w:val="008F038D"/>
    <w:rsid w:val="008F3994"/>
    <w:rsid w:val="008F6F34"/>
    <w:rsid w:val="0090205A"/>
    <w:rsid w:val="0090318F"/>
    <w:rsid w:val="00904EFB"/>
    <w:rsid w:val="00907355"/>
    <w:rsid w:val="00910066"/>
    <w:rsid w:val="00910CFF"/>
    <w:rsid w:val="009113E6"/>
    <w:rsid w:val="009161B0"/>
    <w:rsid w:val="00920A93"/>
    <w:rsid w:val="009271BE"/>
    <w:rsid w:val="00946EBB"/>
    <w:rsid w:val="0094782D"/>
    <w:rsid w:val="009535E0"/>
    <w:rsid w:val="00955EB5"/>
    <w:rsid w:val="0096107D"/>
    <w:rsid w:val="0096286C"/>
    <w:rsid w:val="0097019A"/>
    <w:rsid w:val="009729D3"/>
    <w:rsid w:val="00974E51"/>
    <w:rsid w:val="00975E73"/>
    <w:rsid w:val="00981966"/>
    <w:rsid w:val="00985C97"/>
    <w:rsid w:val="00986ADA"/>
    <w:rsid w:val="009A379A"/>
    <w:rsid w:val="009A665E"/>
    <w:rsid w:val="009A6C98"/>
    <w:rsid w:val="009B0CD2"/>
    <w:rsid w:val="009B2535"/>
    <w:rsid w:val="009B58EB"/>
    <w:rsid w:val="009C2CE0"/>
    <w:rsid w:val="009C344A"/>
    <w:rsid w:val="009D0EFC"/>
    <w:rsid w:val="009E7095"/>
    <w:rsid w:val="009F4D6F"/>
    <w:rsid w:val="00A00A1C"/>
    <w:rsid w:val="00A0575A"/>
    <w:rsid w:val="00A1315E"/>
    <w:rsid w:val="00A13E6E"/>
    <w:rsid w:val="00A23C8E"/>
    <w:rsid w:val="00A24A27"/>
    <w:rsid w:val="00A25436"/>
    <w:rsid w:val="00A26797"/>
    <w:rsid w:val="00A305FB"/>
    <w:rsid w:val="00A420A7"/>
    <w:rsid w:val="00A422D1"/>
    <w:rsid w:val="00A46673"/>
    <w:rsid w:val="00A530F9"/>
    <w:rsid w:val="00A57B26"/>
    <w:rsid w:val="00A62D93"/>
    <w:rsid w:val="00A6609D"/>
    <w:rsid w:val="00A67936"/>
    <w:rsid w:val="00A73B12"/>
    <w:rsid w:val="00A74255"/>
    <w:rsid w:val="00A7559A"/>
    <w:rsid w:val="00A7795E"/>
    <w:rsid w:val="00A85DF3"/>
    <w:rsid w:val="00A9351B"/>
    <w:rsid w:val="00A9768B"/>
    <w:rsid w:val="00AA3A14"/>
    <w:rsid w:val="00AA69F9"/>
    <w:rsid w:val="00AD1D69"/>
    <w:rsid w:val="00AD2CC7"/>
    <w:rsid w:val="00AD3671"/>
    <w:rsid w:val="00AF06D4"/>
    <w:rsid w:val="00AF1535"/>
    <w:rsid w:val="00AF5284"/>
    <w:rsid w:val="00B00557"/>
    <w:rsid w:val="00B03EA5"/>
    <w:rsid w:val="00B2038B"/>
    <w:rsid w:val="00B23D04"/>
    <w:rsid w:val="00B363D0"/>
    <w:rsid w:val="00B41AA9"/>
    <w:rsid w:val="00B4301A"/>
    <w:rsid w:val="00B4675D"/>
    <w:rsid w:val="00B71052"/>
    <w:rsid w:val="00B713FF"/>
    <w:rsid w:val="00B73438"/>
    <w:rsid w:val="00B748B4"/>
    <w:rsid w:val="00B766B2"/>
    <w:rsid w:val="00B7756A"/>
    <w:rsid w:val="00B81F8A"/>
    <w:rsid w:val="00B827AE"/>
    <w:rsid w:val="00B83B8F"/>
    <w:rsid w:val="00B9379B"/>
    <w:rsid w:val="00BA4ACA"/>
    <w:rsid w:val="00BB0565"/>
    <w:rsid w:val="00BB2284"/>
    <w:rsid w:val="00BB2411"/>
    <w:rsid w:val="00BC0A94"/>
    <w:rsid w:val="00BC18AF"/>
    <w:rsid w:val="00BC5E4E"/>
    <w:rsid w:val="00BC674A"/>
    <w:rsid w:val="00BD024F"/>
    <w:rsid w:val="00BD5371"/>
    <w:rsid w:val="00BE5175"/>
    <w:rsid w:val="00BE5D27"/>
    <w:rsid w:val="00BF1CBF"/>
    <w:rsid w:val="00BF711F"/>
    <w:rsid w:val="00C035CD"/>
    <w:rsid w:val="00C26931"/>
    <w:rsid w:val="00C45C9E"/>
    <w:rsid w:val="00C54482"/>
    <w:rsid w:val="00C66B4C"/>
    <w:rsid w:val="00C711C6"/>
    <w:rsid w:val="00C714DD"/>
    <w:rsid w:val="00C806E6"/>
    <w:rsid w:val="00C8440E"/>
    <w:rsid w:val="00C86968"/>
    <w:rsid w:val="00C86D1D"/>
    <w:rsid w:val="00C873CA"/>
    <w:rsid w:val="00C879F6"/>
    <w:rsid w:val="00C9347D"/>
    <w:rsid w:val="00CA115F"/>
    <w:rsid w:val="00CA39DB"/>
    <w:rsid w:val="00CA3D7B"/>
    <w:rsid w:val="00CA4055"/>
    <w:rsid w:val="00CB21A8"/>
    <w:rsid w:val="00CB4EC9"/>
    <w:rsid w:val="00CC1C3A"/>
    <w:rsid w:val="00CC3589"/>
    <w:rsid w:val="00CC4B8D"/>
    <w:rsid w:val="00CC62A9"/>
    <w:rsid w:val="00CC7CF1"/>
    <w:rsid w:val="00CD6B6F"/>
    <w:rsid w:val="00CE0811"/>
    <w:rsid w:val="00CE58FF"/>
    <w:rsid w:val="00CE5DDB"/>
    <w:rsid w:val="00CE7592"/>
    <w:rsid w:val="00CF48AC"/>
    <w:rsid w:val="00CF6D0C"/>
    <w:rsid w:val="00D0010D"/>
    <w:rsid w:val="00D05011"/>
    <w:rsid w:val="00D05285"/>
    <w:rsid w:val="00D07844"/>
    <w:rsid w:val="00D128CA"/>
    <w:rsid w:val="00D24E2F"/>
    <w:rsid w:val="00D339FD"/>
    <w:rsid w:val="00D33B4D"/>
    <w:rsid w:val="00D429D8"/>
    <w:rsid w:val="00D4645A"/>
    <w:rsid w:val="00D50255"/>
    <w:rsid w:val="00D51A24"/>
    <w:rsid w:val="00D54452"/>
    <w:rsid w:val="00D57366"/>
    <w:rsid w:val="00D631C6"/>
    <w:rsid w:val="00D63BE5"/>
    <w:rsid w:val="00D63CA1"/>
    <w:rsid w:val="00D66772"/>
    <w:rsid w:val="00D700E5"/>
    <w:rsid w:val="00D73C84"/>
    <w:rsid w:val="00D811C3"/>
    <w:rsid w:val="00D8402D"/>
    <w:rsid w:val="00D8535F"/>
    <w:rsid w:val="00D870E4"/>
    <w:rsid w:val="00D9455D"/>
    <w:rsid w:val="00D955CC"/>
    <w:rsid w:val="00D95E70"/>
    <w:rsid w:val="00DA57F3"/>
    <w:rsid w:val="00DB08E7"/>
    <w:rsid w:val="00DB2A92"/>
    <w:rsid w:val="00DB6659"/>
    <w:rsid w:val="00DC0D24"/>
    <w:rsid w:val="00DC1072"/>
    <w:rsid w:val="00DE169C"/>
    <w:rsid w:val="00DE19BB"/>
    <w:rsid w:val="00DE1B8A"/>
    <w:rsid w:val="00DE2F1C"/>
    <w:rsid w:val="00DF3A27"/>
    <w:rsid w:val="00DF4270"/>
    <w:rsid w:val="00DF4CC5"/>
    <w:rsid w:val="00DF5265"/>
    <w:rsid w:val="00DF57D2"/>
    <w:rsid w:val="00DF7A86"/>
    <w:rsid w:val="00E11405"/>
    <w:rsid w:val="00E135FE"/>
    <w:rsid w:val="00E229D9"/>
    <w:rsid w:val="00E22E33"/>
    <w:rsid w:val="00E233F5"/>
    <w:rsid w:val="00E3314D"/>
    <w:rsid w:val="00E37FB6"/>
    <w:rsid w:val="00E41E55"/>
    <w:rsid w:val="00E64551"/>
    <w:rsid w:val="00E658D2"/>
    <w:rsid w:val="00E70394"/>
    <w:rsid w:val="00E71A5B"/>
    <w:rsid w:val="00E74BBC"/>
    <w:rsid w:val="00E9102D"/>
    <w:rsid w:val="00E953C1"/>
    <w:rsid w:val="00EA037F"/>
    <w:rsid w:val="00EA1BCA"/>
    <w:rsid w:val="00EA4652"/>
    <w:rsid w:val="00EB76E0"/>
    <w:rsid w:val="00EC20F8"/>
    <w:rsid w:val="00EC6990"/>
    <w:rsid w:val="00ED46CF"/>
    <w:rsid w:val="00ED5F65"/>
    <w:rsid w:val="00EE51EE"/>
    <w:rsid w:val="00F0283E"/>
    <w:rsid w:val="00F05206"/>
    <w:rsid w:val="00F058BB"/>
    <w:rsid w:val="00F10DED"/>
    <w:rsid w:val="00F11EC9"/>
    <w:rsid w:val="00F13AD4"/>
    <w:rsid w:val="00F14410"/>
    <w:rsid w:val="00F15D93"/>
    <w:rsid w:val="00F32277"/>
    <w:rsid w:val="00F40CF5"/>
    <w:rsid w:val="00F43669"/>
    <w:rsid w:val="00F500B9"/>
    <w:rsid w:val="00F50CDC"/>
    <w:rsid w:val="00F533DD"/>
    <w:rsid w:val="00F648C9"/>
    <w:rsid w:val="00F65316"/>
    <w:rsid w:val="00F67C82"/>
    <w:rsid w:val="00F8032F"/>
    <w:rsid w:val="00F86B5E"/>
    <w:rsid w:val="00FA3B7F"/>
    <w:rsid w:val="00FB3192"/>
    <w:rsid w:val="00FB3396"/>
    <w:rsid w:val="00FB5090"/>
    <w:rsid w:val="00FB7B72"/>
    <w:rsid w:val="00FC2FA5"/>
    <w:rsid w:val="00FC7CA8"/>
    <w:rsid w:val="00FD046B"/>
    <w:rsid w:val="00FD7081"/>
    <w:rsid w:val="00FE26CE"/>
    <w:rsid w:val="00FE7727"/>
    <w:rsid w:val="00FF00FD"/>
    <w:rsid w:val="00FF26AC"/>
    <w:rsid w:val="00FF276B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0A9F"/>
  <w15:docId w15:val="{C7CE5768-075B-4898-8B98-905EDCFE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C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0B4C5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sdetexteCar">
    <w:name w:val="Corps de texte Car"/>
    <w:basedOn w:val="Policepardfaut"/>
    <w:link w:val="Corpsdetexte"/>
    <w:rsid w:val="000B4C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B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9</Pages>
  <Words>2640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</dc:creator>
  <cp:keywords/>
  <dc:description/>
  <cp:lastModifiedBy>YVES SIMON</cp:lastModifiedBy>
  <cp:revision>516</cp:revision>
  <dcterms:created xsi:type="dcterms:W3CDTF">2021-06-02T10:19:00Z</dcterms:created>
  <dcterms:modified xsi:type="dcterms:W3CDTF">2024-09-17T20:28:00Z</dcterms:modified>
</cp:coreProperties>
</file>